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9ACC" w14:textId="77777777" w:rsidR="00BA7B27" w:rsidRDefault="00BA7B27" w:rsidP="000259D8">
      <w:pPr>
        <w:jc w:val="center"/>
        <w:rPr>
          <w:b/>
          <w:sz w:val="20"/>
          <w:szCs w:val="20"/>
        </w:rPr>
      </w:pPr>
    </w:p>
    <w:p w14:paraId="41F7DA83" w14:textId="31CAD122" w:rsidR="000259D8" w:rsidRDefault="00272AC9" w:rsidP="000259D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Compass Curriculum Inclusiveness Rubric</w:t>
      </w:r>
    </w:p>
    <w:p w14:paraId="3A881E69" w14:textId="77777777" w:rsidR="008C29A9" w:rsidRPr="008C29A9" w:rsidRDefault="00272AC9" w:rsidP="00BA7B27">
      <w:pPr>
        <w:jc w:val="center"/>
        <w:rPr>
          <w:i/>
          <w:sz w:val="20"/>
          <w:szCs w:val="20"/>
        </w:rPr>
      </w:pPr>
      <w:r w:rsidRPr="008C29A9">
        <w:rPr>
          <w:i/>
          <w:sz w:val="20"/>
          <w:szCs w:val="20"/>
        </w:rPr>
        <w:t>SLO</w:t>
      </w:r>
      <w:r w:rsidR="00991C2D" w:rsidRPr="008C29A9">
        <w:rPr>
          <w:i/>
          <w:sz w:val="20"/>
          <w:szCs w:val="20"/>
        </w:rPr>
        <w:t xml:space="preserve">: “Articulate origins, influences, and impacts of inclusion and exclusion within societies </w:t>
      </w:r>
    </w:p>
    <w:p w14:paraId="5C86AFFA" w14:textId="0804C862" w:rsidR="000259D8" w:rsidRPr="008C29A9" w:rsidRDefault="00991C2D" w:rsidP="00BA7B27">
      <w:pPr>
        <w:jc w:val="center"/>
        <w:rPr>
          <w:i/>
          <w:sz w:val="20"/>
          <w:szCs w:val="20"/>
        </w:rPr>
      </w:pPr>
      <w:r w:rsidRPr="008C29A9">
        <w:rPr>
          <w:i/>
          <w:sz w:val="20"/>
          <w:szCs w:val="20"/>
        </w:rPr>
        <w:t>OR demonstrate competency for cultural responsiveness across social differences.”</w:t>
      </w:r>
    </w:p>
    <w:p w14:paraId="3619E23D" w14:textId="77777777" w:rsidR="000259D8" w:rsidRPr="00F06FF9" w:rsidRDefault="000259D8">
      <w:pPr>
        <w:rPr>
          <w:sz w:val="20"/>
          <w:szCs w:val="20"/>
        </w:rPr>
      </w:pPr>
    </w:p>
    <w:tbl>
      <w:tblPr>
        <w:tblStyle w:val="TableGrid"/>
        <w:tblW w:w="1485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530"/>
        <w:gridCol w:w="3780"/>
        <w:gridCol w:w="3060"/>
        <w:gridCol w:w="2970"/>
        <w:gridCol w:w="2340"/>
        <w:gridCol w:w="1170"/>
      </w:tblGrid>
      <w:tr w:rsidR="00994B8D" w:rsidRPr="00075A9E" w14:paraId="5BF3ECE6" w14:textId="7545B784" w:rsidTr="00A30E80">
        <w:trPr>
          <w:trHeight w:val="503"/>
        </w:trPr>
        <w:tc>
          <w:tcPr>
            <w:tcW w:w="1530" w:type="dxa"/>
          </w:tcPr>
          <w:p w14:paraId="1A08FE87" w14:textId="48F2CE38" w:rsidR="00C92DBA" w:rsidRPr="00075A9E" w:rsidRDefault="00C92DBA" w:rsidP="003317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5A9E">
              <w:rPr>
                <w:rFonts w:ascii="Arial Narrow" w:hAnsi="Arial Narrow"/>
                <w:b/>
                <w:sz w:val="20"/>
                <w:szCs w:val="20"/>
              </w:rPr>
              <w:t xml:space="preserve">Category </w:t>
            </w:r>
          </w:p>
        </w:tc>
        <w:tc>
          <w:tcPr>
            <w:tcW w:w="3780" w:type="dxa"/>
          </w:tcPr>
          <w:p w14:paraId="661935A4" w14:textId="77777777" w:rsidR="00C92DBA" w:rsidRPr="00075A9E" w:rsidRDefault="00C92DBA" w:rsidP="000259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5A9E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  <w:p w14:paraId="702BC20C" w14:textId="77777777" w:rsidR="00C92DBA" w:rsidRPr="00075A9E" w:rsidRDefault="00C92DBA" w:rsidP="000259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5A9E">
              <w:rPr>
                <w:rFonts w:ascii="Arial Narrow" w:hAnsi="Arial Narrow"/>
                <w:b/>
                <w:sz w:val="20"/>
                <w:szCs w:val="20"/>
              </w:rPr>
              <w:t>Excellent</w:t>
            </w:r>
          </w:p>
        </w:tc>
        <w:tc>
          <w:tcPr>
            <w:tcW w:w="3060" w:type="dxa"/>
          </w:tcPr>
          <w:p w14:paraId="59C02EA9" w14:textId="77777777" w:rsidR="00C92DBA" w:rsidRPr="00075A9E" w:rsidRDefault="00C92DBA" w:rsidP="000259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5A9E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  <w:p w14:paraId="3CCADD3D" w14:textId="393F0EAF" w:rsidR="00C92DBA" w:rsidRPr="00075A9E" w:rsidRDefault="00C92DBA" w:rsidP="000259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5A9E">
              <w:rPr>
                <w:rFonts w:ascii="Arial Narrow" w:hAnsi="Arial Narrow"/>
                <w:b/>
                <w:sz w:val="20"/>
                <w:szCs w:val="20"/>
              </w:rPr>
              <w:t>Proficient</w:t>
            </w:r>
          </w:p>
        </w:tc>
        <w:tc>
          <w:tcPr>
            <w:tcW w:w="2970" w:type="dxa"/>
          </w:tcPr>
          <w:p w14:paraId="4D9650D0" w14:textId="77777777" w:rsidR="00C92DBA" w:rsidRPr="00075A9E" w:rsidRDefault="00C92DBA" w:rsidP="000259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5A9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14:paraId="1AA72BBC" w14:textId="356ECAE6" w:rsidR="00C92DBA" w:rsidRPr="00075A9E" w:rsidRDefault="00C92DBA" w:rsidP="000259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5A9E">
              <w:rPr>
                <w:rFonts w:ascii="Arial Narrow" w:hAnsi="Arial Narrow"/>
                <w:b/>
                <w:sz w:val="20"/>
                <w:szCs w:val="20"/>
              </w:rPr>
              <w:t>Developing</w:t>
            </w:r>
          </w:p>
        </w:tc>
        <w:tc>
          <w:tcPr>
            <w:tcW w:w="2340" w:type="dxa"/>
          </w:tcPr>
          <w:p w14:paraId="1A457B8E" w14:textId="77777777" w:rsidR="00C92DBA" w:rsidRPr="00075A9E" w:rsidRDefault="00C92DBA" w:rsidP="000259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5A9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  <w:p w14:paraId="76A1A929" w14:textId="74BEEEE3" w:rsidR="00C92DBA" w:rsidRPr="00075A9E" w:rsidRDefault="00C92DBA" w:rsidP="000259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5A9E">
              <w:rPr>
                <w:rFonts w:ascii="Arial Narrow" w:hAnsi="Arial Narrow"/>
                <w:b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418A1D11" w14:textId="77777777" w:rsidR="00C92DBA" w:rsidRPr="00075A9E" w:rsidRDefault="00994B8D" w:rsidP="000259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5A9E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  <w:p w14:paraId="0E9E3BAA" w14:textId="10DD1916" w:rsidR="00994B8D" w:rsidRPr="00075A9E" w:rsidRDefault="00994B8D" w:rsidP="000259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5A9E">
              <w:rPr>
                <w:rFonts w:ascii="Arial Narrow" w:hAnsi="Arial Narrow"/>
                <w:b/>
                <w:sz w:val="20"/>
                <w:szCs w:val="20"/>
              </w:rPr>
              <w:t>Not Present</w:t>
            </w:r>
          </w:p>
        </w:tc>
      </w:tr>
      <w:tr w:rsidR="00315B61" w:rsidRPr="00075A9E" w14:paraId="6A8F625E" w14:textId="6763B435" w:rsidTr="00A30E80">
        <w:trPr>
          <w:trHeight w:val="788"/>
        </w:trPr>
        <w:tc>
          <w:tcPr>
            <w:tcW w:w="1530" w:type="dxa"/>
          </w:tcPr>
          <w:p w14:paraId="37D40B39" w14:textId="4A4EB41D" w:rsidR="00315B61" w:rsidRPr="00075A9E" w:rsidRDefault="00315B61" w:rsidP="00315B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5A9E">
              <w:rPr>
                <w:rFonts w:ascii="Arial Narrow" w:hAnsi="Arial Narrow"/>
                <w:b/>
                <w:bCs/>
                <w:sz w:val="20"/>
                <w:szCs w:val="20"/>
              </w:rPr>
              <w:t>Understanding Cultural Paradigms</w:t>
            </w:r>
          </w:p>
        </w:tc>
        <w:tc>
          <w:tcPr>
            <w:tcW w:w="3780" w:type="dxa"/>
          </w:tcPr>
          <w:p w14:paraId="5CBF511D" w14:textId="3CF70CBA" w:rsidR="00315B61" w:rsidRPr="00075A9E" w:rsidRDefault="00315B61" w:rsidP="00315B61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 xml:space="preserve">Using multiple </w:t>
            </w:r>
            <w:proofErr w:type="gramStart"/>
            <w:r w:rsidRPr="00075A9E">
              <w:rPr>
                <w:rFonts w:ascii="Arial Narrow" w:hAnsi="Arial Narrow"/>
                <w:sz w:val="20"/>
                <w:szCs w:val="20"/>
              </w:rPr>
              <w:t>examples,</w:t>
            </w:r>
            <w:proofErr w:type="gramEnd"/>
            <w:r w:rsidRPr="00075A9E">
              <w:rPr>
                <w:rFonts w:ascii="Arial Narrow" w:hAnsi="Arial Narrow"/>
                <w:sz w:val="20"/>
                <w:szCs w:val="20"/>
              </w:rPr>
              <w:t xml:space="preserve"> demonstrates an in-depth understanding of cultural paradigms from at least one culture, synthesizing elements such as history, values, politics, communication styles, economy, or beliefs and practices.</w:t>
            </w:r>
          </w:p>
        </w:tc>
        <w:tc>
          <w:tcPr>
            <w:tcW w:w="3060" w:type="dxa"/>
          </w:tcPr>
          <w:p w14:paraId="3297A359" w14:textId="3B15449A" w:rsidR="00315B61" w:rsidRPr="00075A9E" w:rsidRDefault="00315B61" w:rsidP="00315B61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 xml:space="preserve">Using at least one </w:t>
            </w:r>
            <w:proofErr w:type="gramStart"/>
            <w:r w:rsidRPr="00075A9E">
              <w:rPr>
                <w:rFonts w:ascii="Arial Narrow" w:hAnsi="Arial Narrow"/>
                <w:sz w:val="20"/>
                <w:szCs w:val="20"/>
              </w:rPr>
              <w:t>example,</w:t>
            </w:r>
            <w:proofErr w:type="gramEnd"/>
            <w:r w:rsidRPr="00075A9E">
              <w:rPr>
                <w:rFonts w:ascii="Arial Narrow" w:hAnsi="Arial Narrow"/>
                <w:sz w:val="20"/>
                <w:szCs w:val="20"/>
              </w:rPr>
              <w:t xml:space="preserve"> demonstrates a clear understanding of cultural paradigms from a specific culture, including some of the elements mentioned above.</w:t>
            </w:r>
          </w:p>
        </w:tc>
        <w:tc>
          <w:tcPr>
            <w:tcW w:w="2970" w:type="dxa"/>
          </w:tcPr>
          <w:p w14:paraId="7E6250B0" w14:textId="1C724E8B" w:rsidR="00315B61" w:rsidRPr="00075A9E" w:rsidRDefault="00315B61" w:rsidP="00315B61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>Demonstrates a limited or simplistic understanding of cultural paradigms from a specific culture. May include some relevant elements but lacks depth.</w:t>
            </w:r>
          </w:p>
        </w:tc>
        <w:tc>
          <w:tcPr>
            <w:tcW w:w="2340" w:type="dxa"/>
          </w:tcPr>
          <w:p w14:paraId="1CBE7B75" w14:textId="5D51D906" w:rsidR="00315B61" w:rsidRPr="00075A9E" w:rsidRDefault="00315B61" w:rsidP="00315B61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>Mentions a cultural paradigm, but understanding is minimal, tangential, or inaccurate.</w:t>
            </w:r>
          </w:p>
        </w:tc>
        <w:tc>
          <w:tcPr>
            <w:tcW w:w="1170" w:type="dxa"/>
          </w:tcPr>
          <w:p w14:paraId="77055215" w14:textId="12B9F5DB" w:rsidR="00315B61" w:rsidRPr="00075A9E" w:rsidRDefault="00315B61" w:rsidP="00315B61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>No evidence of learning objective.</w:t>
            </w:r>
          </w:p>
        </w:tc>
      </w:tr>
      <w:tr w:rsidR="0026621B" w:rsidRPr="00075A9E" w14:paraId="3D455052" w14:textId="222AE0FF" w:rsidTr="00A30E80">
        <w:trPr>
          <w:trHeight w:val="788"/>
        </w:trPr>
        <w:tc>
          <w:tcPr>
            <w:tcW w:w="1530" w:type="dxa"/>
          </w:tcPr>
          <w:p w14:paraId="4D689BAE" w14:textId="096FC21E" w:rsidR="0026621B" w:rsidRPr="00075A9E" w:rsidRDefault="0026621B" w:rsidP="0026621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5A9E">
              <w:rPr>
                <w:rFonts w:ascii="Arial Narrow" w:hAnsi="Arial Narrow"/>
                <w:b/>
                <w:bCs/>
                <w:sz w:val="20"/>
                <w:szCs w:val="20"/>
              </w:rPr>
              <w:t>Intersecti</w:t>
            </w:r>
            <w:r w:rsidR="00280C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ng </w:t>
            </w:r>
            <w:r w:rsidR="00742D7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Social Roles and </w:t>
            </w:r>
            <w:r w:rsidR="00280C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Identities </w:t>
            </w:r>
            <w:r w:rsidR="00850A5D">
              <w:rPr>
                <w:rFonts w:ascii="Arial Narrow" w:hAnsi="Arial Narrow"/>
                <w:b/>
                <w:bCs/>
                <w:sz w:val="20"/>
                <w:szCs w:val="20"/>
              </w:rPr>
              <w:t>of Individuals</w:t>
            </w:r>
          </w:p>
        </w:tc>
        <w:tc>
          <w:tcPr>
            <w:tcW w:w="3780" w:type="dxa"/>
          </w:tcPr>
          <w:p w14:paraId="41293BD3" w14:textId="34BE0A10" w:rsidR="0026621B" w:rsidRPr="00075A9E" w:rsidRDefault="0026621B" w:rsidP="0026621B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 xml:space="preserve">Using multiple </w:t>
            </w:r>
            <w:proofErr w:type="gramStart"/>
            <w:r w:rsidRPr="00075A9E">
              <w:rPr>
                <w:rFonts w:ascii="Arial Narrow" w:hAnsi="Arial Narrow"/>
                <w:sz w:val="20"/>
                <w:szCs w:val="20"/>
              </w:rPr>
              <w:t>examples,</w:t>
            </w:r>
            <w:proofErr w:type="gramEnd"/>
            <w:r w:rsidRPr="00075A9E">
              <w:rPr>
                <w:rFonts w:ascii="Arial Narrow" w:hAnsi="Arial Narrow"/>
                <w:sz w:val="20"/>
                <w:szCs w:val="20"/>
              </w:rPr>
              <w:t xml:space="preserve"> demonstrates an understanding of the complex </w:t>
            </w:r>
            <w:r w:rsidR="00850A5D">
              <w:rPr>
                <w:rFonts w:ascii="Arial Narrow" w:hAnsi="Arial Narrow"/>
                <w:sz w:val="20"/>
                <w:szCs w:val="20"/>
              </w:rPr>
              <w:t xml:space="preserve">way individuals </w:t>
            </w:r>
            <w:r w:rsidR="00A751B3">
              <w:rPr>
                <w:rFonts w:ascii="Arial Narrow" w:hAnsi="Arial Narrow"/>
                <w:sz w:val="20"/>
                <w:szCs w:val="20"/>
              </w:rPr>
              <w:t xml:space="preserve">take part in a broader culture. </w:t>
            </w:r>
            <w:r w:rsidR="00921560">
              <w:rPr>
                <w:rFonts w:ascii="Arial Narrow" w:hAnsi="Arial Narrow"/>
                <w:sz w:val="20"/>
                <w:szCs w:val="20"/>
              </w:rPr>
              <w:t>Describ</w:t>
            </w:r>
            <w:r w:rsidR="00C90A26">
              <w:rPr>
                <w:rFonts w:ascii="Arial Narrow" w:hAnsi="Arial Narrow"/>
                <w:sz w:val="20"/>
                <w:szCs w:val="20"/>
              </w:rPr>
              <w:t>es</w:t>
            </w:r>
            <w:r w:rsidR="00921560">
              <w:rPr>
                <w:rFonts w:ascii="Arial Narrow" w:hAnsi="Arial Narrow"/>
                <w:sz w:val="20"/>
                <w:szCs w:val="20"/>
              </w:rPr>
              <w:t xml:space="preserve"> in detail</w:t>
            </w:r>
            <w:r w:rsidR="00A751B3">
              <w:rPr>
                <w:rFonts w:ascii="Arial Narrow" w:hAnsi="Arial Narrow"/>
                <w:sz w:val="20"/>
                <w:szCs w:val="20"/>
              </w:rPr>
              <w:t xml:space="preserve"> complex interactions of </w:t>
            </w:r>
            <w:r w:rsidR="000727DA">
              <w:rPr>
                <w:rFonts w:ascii="Arial Narrow" w:hAnsi="Arial Narrow"/>
                <w:sz w:val="20"/>
                <w:szCs w:val="20"/>
              </w:rPr>
              <w:t>four</w:t>
            </w:r>
            <w:r w:rsidR="00A751B3">
              <w:rPr>
                <w:rFonts w:ascii="Arial Narrow" w:hAnsi="Arial Narrow"/>
                <w:sz w:val="20"/>
                <w:szCs w:val="20"/>
              </w:rPr>
              <w:t xml:space="preserve"> or more</w:t>
            </w:r>
            <w:r w:rsidR="00A751B3" w:rsidRPr="00075A9E">
              <w:rPr>
                <w:rFonts w:ascii="Arial Narrow" w:hAnsi="Arial Narrow"/>
                <w:sz w:val="20"/>
                <w:szCs w:val="20"/>
              </w:rPr>
              <w:t xml:space="preserve"> identities</w:t>
            </w:r>
            <w:r w:rsidR="00A751B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119A6">
              <w:rPr>
                <w:rFonts w:ascii="Arial Narrow" w:hAnsi="Arial Narrow"/>
                <w:sz w:val="20"/>
                <w:szCs w:val="20"/>
              </w:rPr>
              <w:t>and/</w:t>
            </w:r>
            <w:r w:rsidR="00A751B3">
              <w:rPr>
                <w:rFonts w:ascii="Arial Narrow" w:hAnsi="Arial Narrow"/>
                <w:sz w:val="20"/>
                <w:szCs w:val="20"/>
              </w:rPr>
              <w:t>or social</w:t>
            </w:r>
            <w:r w:rsidR="00F81CD6">
              <w:rPr>
                <w:rFonts w:ascii="Arial Narrow" w:hAnsi="Arial Narrow"/>
                <w:sz w:val="20"/>
                <w:szCs w:val="20"/>
              </w:rPr>
              <w:t xml:space="preserve"> roles</w:t>
            </w:r>
            <w:r w:rsidR="00921560">
              <w:rPr>
                <w:rFonts w:ascii="Arial Narrow" w:hAnsi="Arial Narrow"/>
                <w:sz w:val="20"/>
                <w:szCs w:val="20"/>
              </w:rPr>
              <w:t>.</w:t>
            </w:r>
            <w:r w:rsidR="00A751B3">
              <w:rPr>
                <w:rFonts w:ascii="Arial Narrow" w:hAnsi="Arial Narrow"/>
                <w:sz w:val="20"/>
                <w:szCs w:val="20"/>
              </w:rPr>
              <w:t xml:space="preserve"> Explicitly acknowledges power dynamics</w:t>
            </w:r>
            <w:r w:rsidR="000727D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14:paraId="65E8F0C8" w14:textId="7EBF0059" w:rsidR="0026621B" w:rsidRPr="00075A9E" w:rsidRDefault="0026621B" w:rsidP="0026621B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 xml:space="preserve">Demonstrates using an example an </w:t>
            </w:r>
            <w:r w:rsidR="00921560" w:rsidRPr="00075A9E">
              <w:rPr>
                <w:rFonts w:ascii="Arial Narrow" w:hAnsi="Arial Narrow"/>
                <w:sz w:val="20"/>
                <w:szCs w:val="20"/>
              </w:rPr>
              <w:t xml:space="preserve">understanding of the complex </w:t>
            </w:r>
            <w:r w:rsidR="00921560">
              <w:rPr>
                <w:rFonts w:ascii="Arial Narrow" w:hAnsi="Arial Narrow"/>
                <w:sz w:val="20"/>
                <w:szCs w:val="20"/>
              </w:rPr>
              <w:t>way individuals take part in a broader culture. Shows some</w:t>
            </w:r>
            <w:r w:rsidR="00921560" w:rsidRPr="00075A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75A9E">
              <w:rPr>
                <w:rFonts w:ascii="Arial Narrow" w:hAnsi="Arial Narrow"/>
                <w:sz w:val="20"/>
                <w:szCs w:val="20"/>
              </w:rPr>
              <w:t xml:space="preserve">understanding of </w:t>
            </w:r>
            <w:r w:rsidR="00C7672B" w:rsidRPr="00075A9E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C7672B">
              <w:rPr>
                <w:rFonts w:ascii="Arial Narrow" w:hAnsi="Arial Narrow"/>
                <w:sz w:val="20"/>
                <w:szCs w:val="20"/>
              </w:rPr>
              <w:t xml:space="preserve">complex interactions of at </w:t>
            </w:r>
            <w:r w:rsidR="000727DA">
              <w:rPr>
                <w:rFonts w:ascii="Arial Narrow" w:hAnsi="Arial Narrow"/>
                <w:sz w:val="20"/>
                <w:szCs w:val="20"/>
              </w:rPr>
              <w:t>least three</w:t>
            </w:r>
            <w:r w:rsidR="00C7672B" w:rsidRPr="00075A9E">
              <w:rPr>
                <w:rFonts w:ascii="Arial Narrow" w:hAnsi="Arial Narrow"/>
                <w:sz w:val="20"/>
                <w:szCs w:val="20"/>
              </w:rPr>
              <w:t xml:space="preserve"> identities</w:t>
            </w:r>
            <w:r w:rsidR="00921560">
              <w:rPr>
                <w:rFonts w:ascii="Arial Narrow" w:hAnsi="Arial Narrow"/>
                <w:sz w:val="20"/>
                <w:szCs w:val="20"/>
              </w:rPr>
              <w:t xml:space="preserve"> or</w:t>
            </w:r>
            <w:r w:rsidR="00C7672B">
              <w:rPr>
                <w:rFonts w:ascii="Arial Narrow" w:hAnsi="Arial Narrow"/>
                <w:sz w:val="20"/>
                <w:szCs w:val="20"/>
              </w:rPr>
              <w:t xml:space="preserve"> social roles</w:t>
            </w:r>
            <w:r w:rsidR="00F81CD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14:paraId="346A0E69" w14:textId="23A324A0" w:rsidR="0026621B" w:rsidRPr="00075A9E" w:rsidRDefault="0026621B" w:rsidP="0026621B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>Demonstrates</w:t>
            </w:r>
            <w:r w:rsidR="008145EB"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Pr="00075A9E">
              <w:rPr>
                <w:rFonts w:ascii="Arial Narrow" w:hAnsi="Arial Narrow"/>
                <w:sz w:val="20"/>
                <w:szCs w:val="20"/>
              </w:rPr>
              <w:t xml:space="preserve"> simplistic or partial understanding </w:t>
            </w:r>
            <w:r w:rsidR="008145EB">
              <w:rPr>
                <w:rFonts w:ascii="Arial Narrow" w:hAnsi="Arial Narrow"/>
                <w:sz w:val="20"/>
                <w:szCs w:val="20"/>
              </w:rPr>
              <w:t xml:space="preserve">of </w:t>
            </w:r>
            <w:r w:rsidR="00514F71">
              <w:rPr>
                <w:rFonts w:ascii="Arial Narrow" w:hAnsi="Arial Narrow"/>
                <w:sz w:val="20"/>
                <w:szCs w:val="20"/>
              </w:rPr>
              <w:t>at least two identities or social roles.</w:t>
            </w:r>
            <w:r w:rsidR="00AE13C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75A9E">
              <w:rPr>
                <w:rFonts w:ascii="Arial Narrow" w:hAnsi="Arial Narrow"/>
                <w:sz w:val="20"/>
                <w:szCs w:val="20"/>
              </w:rPr>
              <w:t>Depth</w:t>
            </w:r>
            <w:r w:rsidR="00C848BF" w:rsidRPr="00075A9E">
              <w:rPr>
                <w:rFonts w:ascii="Arial Narrow" w:hAnsi="Arial Narrow"/>
                <w:sz w:val="20"/>
                <w:szCs w:val="20"/>
              </w:rPr>
              <w:t xml:space="preserve">, detail, and </w:t>
            </w:r>
            <w:r w:rsidRPr="00075A9E">
              <w:rPr>
                <w:rFonts w:ascii="Arial Narrow" w:hAnsi="Arial Narrow"/>
                <w:sz w:val="20"/>
                <w:szCs w:val="20"/>
              </w:rPr>
              <w:t>relevance are limited.</w:t>
            </w:r>
          </w:p>
        </w:tc>
        <w:tc>
          <w:tcPr>
            <w:tcW w:w="2340" w:type="dxa"/>
          </w:tcPr>
          <w:p w14:paraId="63B79F3E" w14:textId="70AB773F" w:rsidR="0026621B" w:rsidRPr="00075A9E" w:rsidRDefault="0026621B" w:rsidP="0026621B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 xml:space="preserve">Mentions </w:t>
            </w:r>
            <w:r w:rsidR="005F68C2" w:rsidRPr="00075A9E">
              <w:rPr>
                <w:rFonts w:ascii="Arial Narrow" w:hAnsi="Arial Narrow"/>
                <w:sz w:val="20"/>
                <w:szCs w:val="20"/>
              </w:rPr>
              <w:t xml:space="preserve">two identities </w:t>
            </w:r>
            <w:r w:rsidR="00F81CD6">
              <w:rPr>
                <w:rFonts w:ascii="Arial Narrow" w:hAnsi="Arial Narrow"/>
                <w:sz w:val="20"/>
                <w:szCs w:val="20"/>
              </w:rPr>
              <w:t xml:space="preserve">or social roles </w:t>
            </w:r>
            <w:r w:rsidR="005F68C2" w:rsidRPr="00075A9E">
              <w:rPr>
                <w:rFonts w:ascii="Arial Narrow" w:hAnsi="Arial Narrow"/>
                <w:sz w:val="20"/>
                <w:szCs w:val="20"/>
              </w:rPr>
              <w:t xml:space="preserve">but </w:t>
            </w:r>
            <w:proofErr w:type="gramStart"/>
            <w:r w:rsidR="005F68C2" w:rsidRPr="00075A9E">
              <w:rPr>
                <w:rFonts w:ascii="Arial Narrow" w:hAnsi="Arial Narrow"/>
                <w:sz w:val="20"/>
                <w:szCs w:val="20"/>
              </w:rPr>
              <w:t>does</w:t>
            </w:r>
            <w:proofErr w:type="gramEnd"/>
            <w:r w:rsidR="005F68C2" w:rsidRPr="00075A9E">
              <w:rPr>
                <w:rFonts w:ascii="Arial Narrow" w:hAnsi="Arial Narrow"/>
                <w:sz w:val="20"/>
                <w:szCs w:val="20"/>
              </w:rPr>
              <w:t xml:space="preserve"> not draw connections between them or the connection is </w:t>
            </w:r>
            <w:r w:rsidRPr="00075A9E">
              <w:rPr>
                <w:rFonts w:ascii="Arial Narrow" w:hAnsi="Arial Narrow"/>
                <w:sz w:val="20"/>
                <w:szCs w:val="20"/>
              </w:rPr>
              <w:t>inaccurate</w:t>
            </w:r>
            <w:r w:rsidR="00F81CD6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8D1EAB">
              <w:rPr>
                <w:rFonts w:ascii="Arial Narrow" w:hAnsi="Arial Narrow"/>
                <w:sz w:val="20"/>
                <w:szCs w:val="20"/>
              </w:rPr>
              <w:t>extremely vague or general</w:t>
            </w:r>
            <w:r w:rsidRPr="00075A9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14:paraId="620669BB" w14:textId="49680AEC" w:rsidR="0026621B" w:rsidRPr="00075A9E" w:rsidRDefault="0026621B" w:rsidP="0026621B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>No evidence of learning objective.</w:t>
            </w:r>
          </w:p>
        </w:tc>
      </w:tr>
      <w:tr w:rsidR="00FF0585" w:rsidRPr="00075A9E" w14:paraId="2A2B2EF6" w14:textId="2B1315A2" w:rsidTr="00A30E80">
        <w:trPr>
          <w:trHeight w:val="1246"/>
        </w:trPr>
        <w:tc>
          <w:tcPr>
            <w:tcW w:w="1530" w:type="dxa"/>
          </w:tcPr>
          <w:p w14:paraId="1CBDE896" w14:textId="77777777" w:rsidR="008D1EAB" w:rsidRDefault="00FF0585" w:rsidP="00FF05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5A9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Applied Inclusiveness: Systems of Inclusion and Exclusion </w:t>
            </w:r>
          </w:p>
          <w:p w14:paraId="0EF8E686" w14:textId="77777777" w:rsidR="008D1EAB" w:rsidRDefault="008D1EAB" w:rsidP="00FF05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0CC19A3" w14:textId="77777777" w:rsidR="008D1EAB" w:rsidRDefault="00FF0585" w:rsidP="00FF05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5A9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OR </w:t>
            </w:r>
            <w:r w:rsidR="008D1EAB"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</w:p>
          <w:p w14:paraId="1CE40137" w14:textId="73D72C51" w:rsidR="00FF0585" w:rsidRPr="00075A9E" w:rsidRDefault="00FF0585" w:rsidP="00FF058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5A9E">
              <w:rPr>
                <w:rFonts w:ascii="Arial Narrow" w:hAnsi="Arial Narrow"/>
                <w:b/>
                <w:bCs/>
                <w:sz w:val="20"/>
                <w:szCs w:val="20"/>
              </w:rPr>
              <w:t>Intercultural Competence</w:t>
            </w:r>
          </w:p>
        </w:tc>
        <w:tc>
          <w:tcPr>
            <w:tcW w:w="3780" w:type="dxa"/>
          </w:tcPr>
          <w:p w14:paraId="720F5BF1" w14:textId="2540E49E" w:rsidR="00FF0585" w:rsidRPr="00075A9E" w:rsidRDefault="00C017CE" w:rsidP="00FF0585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>Either 1) K</w:t>
            </w:r>
            <w:r w:rsidR="00FF0585" w:rsidRPr="00075A9E">
              <w:rPr>
                <w:rFonts w:ascii="Arial Narrow" w:hAnsi="Arial Narrow"/>
                <w:sz w:val="20"/>
                <w:szCs w:val="20"/>
              </w:rPr>
              <w:t xml:space="preserve">nowledge of Systems of Inclusion and Exclusion: Using multiple examples, demonstrates an in-depth understanding of power structures and dynamics within systems, including the elements (e.g., history, values, politics, economics) that maintain those structures </w:t>
            </w:r>
            <w:r w:rsidRPr="00075A9E">
              <w:rPr>
                <w:rFonts w:ascii="Arial Narrow" w:hAnsi="Arial Narrow"/>
                <w:sz w:val="20"/>
                <w:szCs w:val="20"/>
              </w:rPr>
              <w:t xml:space="preserve">OR 2) </w:t>
            </w:r>
            <w:r w:rsidR="00FF0585" w:rsidRPr="00075A9E">
              <w:rPr>
                <w:rFonts w:ascii="Arial Narrow" w:hAnsi="Arial Narrow"/>
                <w:sz w:val="20"/>
                <w:szCs w:val="20"/>
              </w:rPr>
              <w:t>Intercultural Competence: Demonstrates sophisticated insight into effective intercultural communication by addressing communication styles, barriers, and strategies for inclusivity across social differences.</w:t>
            </w:r>
          </w:p>
        </w:tc>
        <w:tc>
          <w:tcPr>
            <w:tcW w:w="3060" w:type="dxa"/>
          </w:tcPr>
          <w:p w14:paraId="524718E5" w14:textId="267A17E7" w:rsidR="00FF0585" w:rsidRPr="00075A9E" w:rsidRDefault="00C017CE" w:rsidP="00FF0585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 xml:space="preserve">Either 1) </w:t>
            </w:r>
            <w:r w:rsidR="00FF0585" w:rsidRPr="00075A9E">
              <w:rPr>
                <w:rFonts w:ascii="Arial Narrow" w:hAnsi="Arial Narrow"/>
                <w:sz w:val="20"/>
                <w:szCs w:val="20"/>
              </w:rPr>
              <w:t>Knowledge of Systems of Inclusion and Exclusion: Using at least one example, demonstrates an understanding of power structures within a system, including some of the elements mentioned above</w:t>
            </w:r>
            <w:r w:rsidRPr="00075A9E">
              <w:rPr>
                <w:rFonts w:ascii="Arial Narrow" w:hAnsi="Arial Narrow"/>
                <w:sz w:val="20"/>
                <w:szCs w:val="20"/>
              </w:rPr>
              <w:t xml:space="preserve"> OR 2) </w:t>
            </w:r>
            <w:r w:rsidR="00FF0585" w:rsidRPr="00075A9E">
              <w:rPr>
                <w:rFonts w:ascii="Arial Narrow" w:hAnsi="Arial Narrow"/>
                <w:sz w:val="20"/>
                <w:szCs w:val="20"/>
              </w:rPr>
              <w:t>Intercultural Competence: Demonstrates an understanding of intercultural communication with at least one example of strategies for inclusivity.</w:t>
            </w:r>
          </w:p>
        </w:tc>
        <w:tc>
          <w:tcPr>
            <w:tcW w:w="2970" w:type="dxa"/>
          </w:tcPr>
          <w:p w14:paraId="0C92FC36" w14:textId="2B9EAC6F" w:rsidR="00FF0585" w:rsidRPr="00075A9E" w:rsidRDefault="00C017CE" w:rsidP="00FF0585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 xml:space="preserve">Either 1) </w:t>
            </w:r>
            <w:r w:rsidR="00FF0585" w:rsidRPr="00075A9E">
              <w:rPr>
                <w:rFonts w:ascii="Arial Narrow" w:hAnsi="Arial Narrow"/>
                <w:sz w:val="20"/>
                <w:szCs w:val="20"/>
              </w:rPr>
              <w:t>Knowledge of Systems of Inclusion and Exclusion: Shows a limited understanding of a system of inclusion or exclusion, unconnected to the elements that maintain those structures</w:t>
            </w:r>
            <w:r w:rsidRPr="00075A9E">
              <w:rPr>
                <w:rFonts w:ascii="Arial Narrow" w:hAnsi="Arial Narrow"/>
                <w:sz w:val="20"/>
                <w:szCs w:val="20"/>
              </w:rPr>
              <w:t xml:space="preserve"> OR 2) </w:t>
            </w:r>
            <w:r w:rsidR="00FF0585" w:rsidRPr="00075A9E">
              <w:rPr>
                <w:rFonts w:ascii="Arial Narrow" w:hAnsi="Arial Narrow"/>
                <w:sz w:val="20"/>
                <w:szCs w:val="20"/>
              </w:rPr>
              <w:t>Intercultural Competence: Demonstrates a limited understanding of intercultural communication strategies, with examples that lack depth or specificity.</w:t>
            </w:r>
          </w:p>
        </w:tc>
        <w:tc>
          <w:tcPr>
            <w:tcW w:w="2340" w:type="dxa"/>
          </w:tcPr>
          <w:p w14:paraId="7DE2501F" w14:textId="0CDF255F" w:rsidR="00FF0585" w:rsidRPr="00075A9E" w:rsidRDefault="00C017CE" w:rsidP="00FF0585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 xml:space="preserve">Either 1) </w:t>
            </w:r>
            <w:r w:rsidR="00FF0585" w:rsidRPr="00075A9E">
              <w:rPr>
                <w:rFonts w:ascii="Arial Narrow" w:hAnsi="Arial Narrow"/>
                <w:sz w:val="20"/>
                <w:szCs w:val="20"/>
              </w:rPr>
              <w:t>Knowledge of Systems of Inclusion and Exclusion: Comments on a system of inclusion or exclusion, but understanding is biased, inaccurate, or tangential</w:t>
            </w:r>
            <w:r w:rsidRPr="00075A9E">
              <w:rPr>
                <w:rFonts w:ascii="Arial Narrow" w:hAnsi="Arial Narrow"/>
                <w:sz w:val="20"/>
                <w:szCs w:val="20"/>
              </w:rPr>
              <w:t xml:space="preserve"> OR</w:t>
            </w:r>
            <w:r w:rsidR="00FF0585" w:rsidRPr="00075A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75A9E">
              <w:rPr>
                <w:rFonts w:ascii="Arial Narrow" w:hAnsi="Arial Narrow"/>
                <w:sz w:val="20"/>
                <w:szCs w:val="20"/>
              </w:rPr>
              <w:t xml:space="preserve">2) </w:t>
            </w:r>
            <w:r w:rsidR="00FF0585" w:rsidRPr="00075A9E">
              <w:rPr>
                <w:rFonts w:ascii="Arial Narrow" w:hAnsi="Arial Narrow"/>
                <w:sz w:val="20"/>
                <w:szCs w:val="20"/>
              </w:rPr>
              <w:t>Intercultural Competence: Minimal understanding of intercultural communication strategies</w:t>
            </w:r>
            <w:r w:rsidR="009058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F0585" w:rsidRPr="00075A9E">
              <w:rPr>
                <w:rFonts w:ascii="Arial Narrow" w:hAnsi="Arial Narrow"/>
                <w:sz w:val="20"/>
                <w:szCs w:val="20"/>
              </w:rPr>
              <w:t>or inaccurate examples.</w:t>
            </w:r>
          </w:p>
        </w:tc>
        <w:tc>
          <w:tcPr>
            <w:tcW w:w="1170" w:type="dxa"/>
          </w:tcPr>
          <w:p w14:paraId="1631B482" w14:textId="73A61632" w:rsidR="00FF0585" w:rsidRPr="00075A9E" w:rsidRDefault="00FF0585" w:rsidP="00FF0585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>No evidence of learning objective.</w:t>
            </w:r>
          </w:p>
        </w:tc>
      </w:tr>
      <w:tr w:rsidR="00EA6EDA" w:rsidRPr="00075A9E" w14:paraId="22968C55" w14:textId="77777777" w:rsidTr="00A30E80">
        <w:trPr>
          <w:trHeight w:val="376"/>
        </w:trPr>
        <w:tc>
          <w:tcPr>
            <w:tcW w:w="1530" w:type="dxa"/>
          </w:tcPr>
          <w:p w14:paraId="69F29C62" w14:textId="763DC3F6" w:rsidR="00EA6EDA" w:rsidRPr="00075A9E" w:rsidRDefault="00EA6EDA" w:rsidP="00EA6ED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5A9E">
              <w:rPr>
                <w:rFonts w:ascii="Arial Narrow" w:hAnsi="Arial Narrow"/>
                <w:b/>
                <w:bCs/>
                <w:sz w:val="20"/>
                <w:szCs w:val="20"/>
              </w:rPr>
              <w:t>Use of Inclusiveness related evidence</w:t>
            </w:r>
          </w:p>
        </w:tc>
        <w:tc>
          <w:tcPr>
            <w:tcW w:w="3780" w:type="dxa"/>
          </w:tcPr>
          <w:p w14:paraId="1B665750" w14:textId="17D73E2D" w:rsidR="00EA6EDA" w:rsidRPr="00075A9E" w:rsidRDefault="00EA6EDA" w:rsidP="00EA6EDA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>Uses a robust amount of relevant evidence to effectively support claims/arguments related to an inclusiveness topic.</w:t>
            </w:r>
            <w:r w:rsidR="00C5047B" w:rsidRPr="00075A9E">
              <w:rPr>
                <w:rFonts w:ascii="Arial Narrow" w:hAnsi="Arial Narrow"/>
                <w:sz w:val="20"/>
                <w:szCs w:val="20"/>
              </w:rPr>
              <w:t xml:space="preserve"> Evidence may come in </w:t>
            </w:r>
            <w:r w:rsidR="0063418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C5047B" w:rsidRPr="00075A9E">
              <w:rPr>
                <w:rFonts w:ascii="Arial Narrow" w:hAnsi="Arial Narrow"/>
                <w:sz w:val="20"/>
                <w:szCs w:val="20"/>
              </w:rPr>
              <w:t>form of quantitative data, qualitative observations,</w:t>
            </w:r>
            <w:r w:rsidR="001118B2" w:rsidRPr="00075A9E">
              <w:rPr>
                <w:rFonts w:ascii="Arial Narrow" w:hAnsi="Arial Narrow"/>
                <w:sz w:val="20"/>
                <w:szCs w:val="20"/>
              </w:rPr>
              <w:t xml:space="preserve"> expert opinion,</w:t>
            </w:r>
            <w:r w:rsidR="00C5047B" w:rsidRPr="00075A9E">
              <w:rPr>
                <w:rFonts w:ascii="Arial Narrow" w:hAnsi="Arial Narrow"/>
                <w:sz w:val="20"/>
                <w:szCs w:val="20"/>
              </w:rPr>
              <w:t xml:space="preserve"> or personal experience. Evidence is well chosen and described in </w:t>
            </w:r>
            <w:r w:rsidR="001118B2" w:rsidRPr="00075A9E">
              <w:rPr>
                <w:rFonts w:ascii="Arial Narrow" w:hAnsi="Arial Narrow"/>
                <w:sz w:val="20"/>
                <w:szCs w:val="20"/>
              </w:rPr>
              <w:t>sufficient detail</w:t>
            </w:r>
          </w:p>
        </w:tc>
        <w:tc>
          <w:tcPr>
            <w:tcW w:w="3060" w:type="dxa"/>
          </w:tcPr>
          <w:p w14:paraId="40304745" w14:textId="1F765741" w:rsidR="00EA6EDA" w:rsidRPr="00075A9E" w:rsidRDefault="00EA6EDA" w:rsidP="00EA6EDA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 xml:space="preserve">Uses </w:t>
            </w:r>
            <w:r w:rsidR="00C5047B" w:rsidRPr="00075A9E">
              <w:rPr>
                <w:rFonts w:ascii="Arial Narrow" w:hAnsi="Arial Narrow"/>
                <w:sz w:val="20"/>
                <w:szCs w:val="20"/>
              </w:rPr>
              <w:t>multiple examples of</w:t>
            </w:r>
            <w:r w:rsidRPr="00075A9E">
              <w:rPr>
                <w:rFonts w:ascii="Arial Narrow" w:hAnsi="Arial Narrow"/>
                <w:sz w:val="20"/>
                <w:szCs w:val="20"/>
              </w:rPr>
              <w:t xml:space="preserve"> relevant evidence to support claims/arguments related to an inclusiveness topic.</w:t>
            </w:r>
            <w:r w:rsidR="001118B2" w:rsidRPr="00075A9E">
              <w:rPr>
                <w:rFonts w:ascii="Arial Narrow" w:hAnsi="Arial Narrow"/>
                <w:sz w:val="20"/>
                <w:szCs w:val="20"/>
              </w:rPr>
              <w:t xml:space="preserve"> Evidence may come in</w:t>
            </w:r>
            <w:r w:rsidR="00A30E80">
              <w:rPr>
                <w:rFonts w:ascii="Arial Narrow" w:hAnsi="Arial Narrow"/>
                <w:sz w:val="20"/>
                <w:szCs w:val="20"/>
              </w:rPr>
              <w:t xml:space="preserve"> the</w:t>
            </w:r>
            <w:r w:rsidR="001118B2" w:rsidRPr="00075A9E">
              <w:rPr>
                <w:rFonts w:ascii="Arial Narrow" w:hAnsi="Arial Narrow"/>
                <w:sz w:val="20"/>
                <w:szCs w:val="20"/>
              </w:rPr>
              <w:t xml:space="preserve"> form of quantitative data, qualitative observations, expert opinion, or personal experience. Evidence is effective for the </w:t>
            </w:r>
            <w:r w:rsidR="00267142" w:rsidRPr="00075A9E">
              <w:rPr>
                <w:rFonts w:ascii="Arial Narrow" w:hAnsi="Arial Narrow"/>
                <w:sz w:val="20"/>
                <w:szCs w:val="20"/>
              </w:rPr>
              <w:t>purpose</w:t>
            </w:r>
            <w:r w:rsidR="001118B2" w:rsidRPr="00075A9E">
              <w:rPr>
                <w:rFonts w:ascii="Arial Narrow" w:hAnsi="Arial Narrow"/>
                <w:sz w:val="20"/>
                <w:szCs w:val="20"/>
              </w:rPr>
              <w:t xml:space="preserve"> chosen and described in some detail</w:t>
            </w:r>
          </w:p>
        </w:tc>
        <w:tc>
          <w:tcPr>
            <w:tcW w:w="2970" w:type="dxa"/>
          </w:tcPr>
          <w:p w14:paraId="172AE62E" w14:textId="2E4733AE" w:rsidR="00EA6EDA" w:rsidRPr="00075A9E" w:rsidRDefault="00EA6EDA" w:rsidP="00EA6EDA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 xml:space="preserve">Uses </w:t>
            </w:r>
            <w:r w:rsidR="001118B2" w:rsidRPr="00075A9E">
              <w:rPr>
                <w:rFonts w:ascii="Arial Narrow" w:hAnsi="Arial Narrow"/>
                <w:sz w:val="20"/>
                <w:szCs w:val="20"/>
              </w:rPr>
              <w:t>some</w:t>
            </w:r>
            <w:r w:rsidRPr="00075A9E">
              <w:rPr>
                <w:rFonts w:ascii="Arial Narrow" w:hAnsi="Arial Narrow"/>
                <w:sz w:val="20"/>
                <w:szCs w:val="20"/>
              </w:rPr>
              <w:t xml:space="preserve"> evidence to support claims/arguments related to an inclusiveness topic.</w:t>
            </w:r>
            <w:r w:rsidR="001118B2" w:rsidRPr="00075A9E">
              <w:rPr>
                <w:rFonts w:ascii="Arial Narrow" w:hAnsi="Arial Narrow"/>
                <w:sz w:val="20"/>
                <w:szCs w:val="20"/>
              </w:rPr>
              <w:t xml:space="preserve"> Evidence may come in</w:t>
            </w:r>
            <w:r w:rsidR="0063418C">
              <w:rPr>
                <w:rFonts w:ascii="Arial Narrow" w:hAnsi="Arial Narrow"/>
                <w:sz w:val="20"/>
                <w:szCs w:val="20"/>
              </w:rPr>
              <w:t xml:space="preserve"> the</w:t>
            </w:r>
            <w:r w:rsidR="001118B2" w:rsidRPr="00075A9E">
              <w:rPr>
                <w:rFonts w:ascii="Arial Narrow" w:hAnsi="Arial Narrow"/>
                <w:sz w:val="20"/>
                <w:szCs w:val="20"/>
              </w:rPr>
              <w:t xml:space="preserve"> form of quantitative data, qualitative observations, expert opinion, or personal experience. Evidence may be ineffective, unclear, or </w:t>
            </w:r>
            <w:r w:rsidR="00A74D36" w:rsidRPr="00075A9E">
              <w:rPr>
                <w:rFonts w:ascii="Arial Narrow" w:hAnsi="Arial Narrow"/>
                <w:sz w:val="20"/>
                <w:szCs w:val="20"/>
              </w:rPr>
              <w:t>not described in sufficient detail.</w:t>
            </w:r>
          </w:p>
        </w:tc>
        <w:tc>
          <w:tcPr>
            <w:tcW w:w="2340" w:type="dxa"/>
          </w:tcPr>
          <w:p w14:paraId="63CD2A75" w14:textId="7C96777E" w:rsidR="00EA6EDA" w:rsidRPr="00075A9E" w:rsidRDefault="00EA6EDA" w:rsidP="00EA6EDA">
            <w:pPr>
              <w:rPr>
                <w:rFonts w:ascii="Arial Narrow" w:hAnsi="Arial Narrow"/>
                <w:sz w:val="20"/>
                <w:szCs w:val="20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 xml:space="preserve">Uses </w:t>
            </w:r>
            <w:r w:rsidR="001118B2" w:rsidRPr="00075A9E">
              <w:rPr>
                <w:rFonts w:ascii="Arial Narrow" w:hAnsi="Arial Narrow"/>
                <w:sz w:val="20"/>
                <w:szCs w:val="20"/>
              </w:rPr>
              <w:t>little</w:t>
            </w:r>
            <w:r w:rsidRPr="00075A9E">
              <w:rPr>
                <w:rFonts w:ascii="Arial Narrow" w:hAnsi="Arial Narrow"/>
                <w:sz w:val="20"/>
                <w:szCs w:val="20"/>
              </w:rPr>
              <w:t xml:space="preserve"> credible evidence to support claims/arguments; relies on </w:t>
            </w:r>
            <w:r w:rsidR="00A74D36" w:rsidRPr="00075A9E">
              <w:rPr>
                <w:rFonts w:ascii="Arial Narrow" w:hAnsi="Arial Narrow"/>
                <w:sz w:val="20"/>
                <w:szCs w:val="20"/>
              </w:rPr>
              <w:t xml:space="preserve">unsupported or vague claims. The limited evidence provided may be vague, </w:t>
            </w:r>
            <w:r w:rsidR="00267142" w:rsidRPr="00075A9E">
              <w:rPr>
                <w:rFonts w:ascii="Arial Narrow" w:hAnsi="Arial Narrow"/>
                <w:sz w:val="20"/>
                <w:szCs w:val="20"/>
              </w:rPr>
              <w:t>inaccurate</w:t>
            </w:r>
            <w:r w:rsidR="0063418C">
              <w:rPr>
                <w:rFonts w:ascii="Arial Narrow" w:hAnsi="Arial Narrow"/>
                <w:sz w:val="20"/>
                <w:szCs w:val="20"/>
              </w:rPr>
              <w:t>,</w:t>
            </w:r>
            <w:r w:rsidR="00A74D36" w:rsidRPr="00075A9E">
              <w:rPr>
                <w:rFonts w:ascii="Arial Narrow" w:hAnsi="Arial Narrow"/>
                <w:sz w:val="20"/>
                <w:szCs w:val="20"/>
              </w:rPr>
              <w:t xml:space="preserve"> or irrelevant</w:t>
            </w:r>
          </w:p>
        </w:tc>
        <w:tc>
          <w:tcPr>
            <w:tcW w:w="1170" w:type="dxa"/>
          </w:tcPr>
          <w:p w14:paraId="50E2A9BD" w14:textId="448825DE" w:rsidR="00EA6EDA" w:rsidRPr="00075A9E" w:rsidRDefault="00EA6EDA" w:rsidP="00EA6EDA">
            <w:pP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>No evidence of learning objective.</w:t>
            </w:r>
          </w:p>
        </w:tc>
      </w:tr>
      <w:tr w:rsidR="00EB3DFF" w:rsidRPr="00075A9E" w14:paraId="59E2C6B5" w14:textId="77777777" w:rsidTr="00A30E80">
        <w:trPr>
          <w:trHeight w:val="376"/>
        </w:trPr>
        <w:tc>
          <w:tcPr>
            <w:tcW w:w="1530" w:type="dxa"/>
          </w:tcPr>
          <w:p w14:paraId="45270A07" w14:textId="72B20275" w:rsidR="00EB3DFF" w:rsidRPr="00075A9E" w:rsidRDefault="00EB3DFF" w:rsidP="00EB3DF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75A9E">
              <w:rPr>
                <w:rFonts w:ascii="Arial Narrow" w:hAnsi="Arial Narrow"/>
                <w:b/>
                <w:bCs/>
                <w:sz w:val="20"/>
                <w:szCs w:val="20"/>
              </w:rPr>
              <w:t>Inclusiveness-Related Policy/Action</w:t>
            </w:r>
          </w:p>
        </w:tc>
        <w:tc>
          <w:tcPr>
            <w:tcW w:w="3780" w:type="dxa"/>
          </w:tcPr>
          <w:p w14:paraId="05B892E0" w14:textId="4C18666A" w:rsidR="00EB3DFF" w:rsidRPr="00075A9E" w:rsidRDefault="00EB3DFF" w:rsidP="00EB3DFF">
            <w:pP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>Demonstrates sophisticated insight into inclusiveness-related policies or actions. Discusses, recommends, or evaluates policies using multiple intersecting perspectives, recognizing various</w:t>
            </w:r>
            <w:r w:rsidR="00674606" w:rsidRPr="00075A9E">
              <w:rPr>
                <w:rFonts w:ascii="Arial Narrow" w:hAnsi="Arial Narrow"/>
                <w:sz w:val="20"/>
                <w:szCs w:val="20"/>
              </w:rPr>
              <w:t xml:space="preserve"> stakeholders</w:t>
            </w:r>
            <w:r w:rsidRPr="00075A9E">
              <w:rPr>
                <w:rFonts w:ascii="Arial Narrow" w:hAnsi="Arial Narrow"/>
                <w:sz w:val="20"/>
                <w:szCs w:val="20"/>
              </w:rPr>
              <w:t xml:space="preserve"> (e.g., </w:t>
            </w:r>
            <w:r w:rsidR="00674606" w:rsidRPr="00075A9E">
              <w:rPr>
                <w:rFonts w:ascii="Arial Narrow" w:hAnsi="Arial Narrow"/>
                <w:sz w:val="20"/>
                <w:szCs w:val="20"/>
              </w:rPr>
              <w:t>organizations,</w:t>
            </w:r>
            <w:r w:rsidRPr="00075A9E">
              <w:rPr>
                <w:rFonts w:ascii="Arial Narrow" w:hAnsi="Arial Narrow"/>
                <w:sz w:val="20"/>
                <w:szCs w:val="20"/>
              </w:rPr>
              <w:t xml:space="preserve"> communities, individuals).</w:t>
            </w:r>
            <w:r w:rsidR="007B6E0E" w:rsidRPr="00075A9E">
              <w:rPr>
                <w:rFonts w:ascii="Arial Narrow" w:hAnsi="Arial Narrow"/>
                <w:sz w:val="20"/>
                <w:szCs w:val="20"/>
              </w:rPr>
              <w:t xml:space="preserve"> Policies and actions </w:t>
            </w:r>
            <w:r w:rsidR="000647A3" w:rsidRPr="00075A9E">
              <w:rPr>
                <w:rFonts w:ascii="Arial Narrow" w:hAnsi="Arial Narrow"/>
                <w:sz w:val="20"/>
                <w:szCs w:val="20"/>
              </w:rPr>
              <w:t xml:space="preserve">discussed </w:t>
            </w:r>
            <w:r w:rsidR="007B6E0E" w:rsidRPr="00075A9E">
              <w:rPr>
                <w:rFonts w:ascii="Arial Narrow" w:hAnsi="Arial Narrow"/>
                <w:sz w:val="20"/>
                <w:szCs w:val="20"/>
              </w:rPr>
              <w:t xml:space="preserve">may include </w:t>
            </w:r>
            <w:r w:rsidR="000647A3" w:rsidRPr="00075A9E">
              <w:rPr>
                <w:rFonts w:ascii="Arial Narrow" w:hAnsi="Arial Narrow"/>
                <w:sz w:val="20"/>
                <w:szCs w:val="20"/>
              </w:rPr>
              <w:t>past, current, or proposed.</w:t>
            </w:r>
          </w:p>
        </w:tc>
        <w:tc>
          <w:tcPr>
            <w:tcW w:w="3060" w:type="dxa"/>
          </w:tcPr>
          <w:p w14:paraId="14E7572C" w14:textId="762E0E06" w:rsidR="00EB3DFF" w:rsidRPr="00075A9E" w:rsidRDefault="00EB3DFF" w:rsidP="00EB3DFF">
            <w:pP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>Demonstrates understanding of</w:t>
            </w:r>
            <w:r w:rsidR="000647A3" w:rsidRPr="00075A9E">
              <w:rPr>
                <w:rFonts w:ascii="Arial Narrow" w:hAnsi="Arial Narrow"/>
                <w:sz w:val="20"/>
                <w:szCs w:val="20"/>
              </w:rPr>
              <w:t xml:space="preserve"> at least one</w:t>
            </w:r>
            <w:r w:rsidRPr="00075A9E">
              <w:rPr>
                <w:rFonts w:ascii="Arial Narrow" w:hAnsi="Arial Narrow"/>
                <w:sz w:val="20"/>
                <w:szCs w:val="20"/>
              </w:rPr>
              <w:t xml:space="preserve"> inclusiveness-related policies or actions, addressing multiple perspectives.</w:t>
            </w:r>
            <w:r w:rsidR="000647A3" w:rsidRPr="00075A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0467D" w:rsidRPr="00075A9E">
              <w:rPr>
                <w:rFonts w:ascii="Arial Narrow" w:hAnsi="Arial Narrow"/>
                <w:sz w:val="20"/>
                <w:szCs w:val="20"/>
              </w:rPr>
              <w:t xml:space="preserve">Discusses the policy in some detail by </w:t>
            </w:r>
            <w:r w:rsidR="00404024" w:rsidRPr="00075A9E">
              <w:rPr>
                <w:rFonts w:ascii="Arial Narrow" w:hAnsi="Arial Narrow"/>
                <w:sz w:val="20"/>
                <w:szCs w:val="20"/>
              </w:rPr>
              <w:t xml:space="preserve">identifying processes or outcomes. </w:t>
            </w:r>
            <w:r w:rsidR="000647A3" w:rsidRPr="00075A9E">
              <w:rPr>
                <w:rFonts w:ascii="Arial Narrow" w:hAnsi="Arial Narrow"/>
                <w:sz w:val="20"/>
                <w:szCs w:val="20"/>
              </w:rPr>
              <w:t>Policies and actions discussed may include past, current, or proposed.</w:t>
            </w:r>
          </w:p>
        </w:tc>
        <w:tc>
          <w:tcPr>
            <w:tcW w:w="2970" w:type="dxa"/>
          </w:tcPr>
          <w:p w14:paraId="0A07E484" w14:textId="725B434F" w:rsidR="00EB3DFF" w:rsidRPr="00075A9E" w:rsidRDefault="00EB3DFF" w:rsidP="00EB3DFF">
            <w:pP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>Demonstrates understanding of at least one inclusiveness-related policy or action but lacks depth or multiple perspectives.</w:t>
            </w:r>
            <w:r w:rsidR="00404024" w:rsidRPr="00075A9E">
              <w:rPr>
                <w:rFonts w:ascii="Arial Narrow" w:hAnsi="Arial Narrow"/>
                <w:sz w:val="20"/>
                <w:szCs w:val="20"/>
              </w:rPr>
              <w:t xml:space="preserve"> Policies and actions discussed may include past, current, or proposed.</w:t>
            </w:r>
          </w:p>
        </w:tc>
        <w:tc>
          <w:tcPr>
            <w:tcW w:w="2340" w:type="dxa"/>
          </w:tcPr>
          <w:p w14:paraId="6BD651E6" w14:textId="46DD7317" w:rsidR="00EB3DFF" w:rsidRPr="00075A9E" w:rsidRDefault="00EB3DFF" w:rsidP="00EB3DFF">
            <w:pP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>Mentions inclusiveness-related policy or action, but understanding is minimal, biased, or inaccurate.</w:t>
            </w:r>
            <w:r w:rsidR="00267142" w:rsidRPr="00075A9E">
              <w:rPr>
                <w:rFonts w:ascii="Arial Narrow" w:hAnsi="Arial Narrow"/>
                <w:sz w:val="20"/>
                <w:szCs w:val="20"/>
              </w:rPr>
              <w:t xml:space="preserve"> Policies and actions discussed may include past, current, or proposed.</w:t>
            </w:r>
          </w:p>
        </w:tc>
        <w:tc>
          <w:tcPr>
            <w:tcW w:w="1170" w:type="dxa"/>
          </w:tcPr>
          <w:p w14:paraId="1810DC5E" w14:textId="014FC57F" w:rsidR="00EB3DFF" w:rsidRPr="00075A9E" w:rsidRDefault="00EB3DFF" w:rsidP="00EB3DFF">
            <w:pP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</w:pPr>
            <w:r w:rsidRPr="00075A9E">
              <w:rPr>
                <w:rFonts w:ascii="Arial Narrow" w:hAnsi="Arial Narrow"/>
                <w:sz w:val="20"/>
                <w:szCs w:val="20"/>
              </w:rPr>
              <w:t>No evidence of learning objective.</w:t>
            </w:r>
          </w:p>
        </w:tc>
      </w:tr>
    </w:tbl>
    <w:p w14:paraId="3163945A" w14:textId="77777777" w:rsidR="000259D8" w:rsidRPr="00F06FF9" w:rsidRDefault="000259D8" w:rsidP="008D1EAB">
      <w:pPr>
        <w:rPr>
          <w:sz w:val="20"/>
          <w:szCs w:val="20"/>
        </w:rPr>
      </w:pPr>
    </w:p>
    <w:sectPr w:rsidR="000259D8" w:rsidRPr="00F06FF9" w:rsidSect="006B07D8"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D8"/>
    <w:rsid w:val="0000467D"/>
    <w:rsid w:val="000259D8"/>
    <w:rsid w:val="00033E34"/>
    <w:rsid w:val="00061EDD"/>
    <w:rsid w:val="000647A3"/>
    <w:rsid w:val="000727DA"/>
    <w:rsid w:val="00075A9E"/>
    <w:rsid w:val="0008229D"/>
    <w:rsid w:val="0008566A"/>
    <w:rsid w:val="000A6488"/>
    <w:rsid w:val="001118B2"/>
    <w:rsid w:val="00181F68"/>
    <w:rsid w:val="00193245"/>
    <w:rsid w:val="001E033D"/>
    <w:rsid w:val="00214ADB"/>
    <w:rsid w:val="002277AF"/>
    <w:rsid w:val="002319D0"/>
    <w:rsid w:val="0026621B"/>
    <w:rsid w:val="00267142"/>
    <w:rsid w:val="00272AC9"/>
    <w:rsid w:val="00274B92"/>
    <w:rsid w:val="00280C14"/>
    <w:rsid w:val="002A71A7"/>
    <w:rsid w:val="002B4A76"/>
    <w:rsid w:val="002C07BA"/>
    <w:rsid w:val="00315B61"/>
    <w:rsid w:val="0033178B"/>
    <w:rsid w:val="0036085E"/>
    <w:rsid w:val="003A689B"/>
    <w:rsid w:val="00404024"/>
    <w:rsid w:val="00407F9B"/>
    <w:rsid w:val="0041110A"/>
    <w:rsid w:val="004243BE"/>
    <w:rsid w:val="0046022F"/>
    <w:rsid w:val="004810AC"/>
    <w:rsid w:val="00514F71"/>
    <w:rsid w:val="00531618"/>
    <w:rsid w:val="005468FE"/>
    <w:rsid w:val="005A0B80"/>
    <w:rsid w:val="005A44E9"/>
    <w:rsid w:val="005E62D2"/>
    <w:rsid w:val="005F68C2"/>
    <w:rsid w:val="0063418C"/>
    <w:rsid w:val="00653C81"/>
    <w:rsid w:val="00674606"/>
    <w:rsid w:val="00685657"/>
    <w:rsid w:val="006B07D8"/>
    <w:rsid w:val="006B1A25"/>
    <w:rsid w:val="006C214D"/>
    <w:rsid w:val="006C59B3"/>
    <w:rsid w:val="00705031"/>
    <w:rsid w:val="00742D74"/>
    <w:rsid w:val="00751042"/>
    <w:rsid w:val="00762D72"/>
    <w:rsid w:val="007B6E0E"/>
    <w:rsid w:val="007E0A2D"/>
    <w:rsid w:val="008145EB"/>
    <w:rsid w:val="008438E6"/>
    <w:rsid w:val="00850A5D"/>
    <w:rsid w:val="00885CC4"/>
    <w:rsid w:val="008A0089"/>
    <w:rsid w:val="008B57AF"/>
    <w:rsid w:val="008C29A9"/>
    <w:rsid w:val="008D1EAB"/>
    <w:rsid w:val="00905839"/>
    <w:rsid w:val="009130D4"/>
    <w:rsid w:val="00921560"/>
    <w:rsid w:val="009439E8"/>
    <w:rsid w:val="00955703"/>
    <w:rsid w:val="00991C2D"/>
    <w:rsid w:val="00994B8D"/>
    <w:rsid w:val="009B460E"/>
    <w:rsid w:val="009E2FB6"/>
    <w:rsid w:val="009E733B"/>
    <w:rsid w:val="00A30E80"/>
    <w:rsid w:val="00A42041"/>
    <w:rsid w:val="00A546D5"/>
    <w:rsid w:val="00A74D36"/>
    <w:rsid w:val="00A751B3"/>
    <w:rsid w:val="00A953A4"/>
    <w:rsid w:val="00AA5BED"/>
    <w:rsid w:val="00AD4A12"/>
    <w:rsid w:val="00AD4AF0"/>
    <w:rsid w:val="00AD6894"/>
    <w:rsid w:val="00AD70EC"/>
    <w:rsid w:val="00AE13C7"/>
    <w:rsid w:val="00AF4831"/>
    <w:rsid w:val="00B124D5"/>
    <w:rsid w:val="00B443D5"/>
    <w:rsid w:val="00BA7B27"/>
    <w:rsid w:val="00BC6BFC"/>
    <w:rsid w:val="00BE6B12"/>
    <w:rsid w:val="00C017CE"/>
    <w:rsid w:val="00C119A6"/>
    <w:rsid w:val="00C5047B"/>
    <w:rsid w:val="00C7672B"/>
    <w:rsid w:val="00C848BF"/>
    <w:rsid w:val="00C9093E"/>
    <w:rsid w:val="00C90A26"/>
    <w:rsid w:val="00C92DBA"/>
    <w:rsid w:val="00CC345E"/>
    <w:rsid w:val="00CF38CE"/>
    <w:rsid w:val="00CF6517"/>
    <w:rsid w:val="00D26F42"/>
    <w:rsid w:val="00D53093"/>
    <w:rsid w:val="00D80832"/>
    <w:rsid w:val="00DC6D14"/>
    <w:rsid w:val="00DD5630"/>
    <w:rsid w:val="00E514EE"/>
    <w:rsid w:val="00E86A8C"/>
    <w:rsid w:val="00EA0130"/>
    <w:rsid w:val="00EA6EDA"/>
    <w:rsid w:val="00EB3DFF"/>
    <w:rsid w:val="00F06FF9"/>
    <w:rsid w:val="00F124C1"/>
    <w:rsid w:val="00F1725E"/>
    <w:rsid w:val="00F81CD6"/>
    <w:rsid w:val="00F9111C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9D044"/>
  <w15:docId w15:val="{6B24837C-4B23-4E24-A23E-0D343A99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621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C0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7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Neely</dc:creator>
  <cp:keywords/>
  <dc:description/>
  <cp:lastModifiedBy>Phillip Haisley</cp:lastModifiedBy>
  <cp:revision>47</cp:revision>
  <dcterms:created xsi:type="dcterms:W3CDTF">2025-01-16T21:21:00Z</dcterms:created>
  <dcterms:modified xsi:type="dcterms:W3CDTF">2025-08-11T17:38:00Z</dcterms:modified>
</cp:coreProperties>
</file>