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9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32"/>
        <w:gridCol w:w="1879"/>
        <w:gridCol w:w="1880"/>
        <w:gridCol w:w="1952"/>
        <w:gridCol w:w="1890"/>
        <w:gridCol w:w="1721"/>
      </w:tblGrid>
      <w:tr>
        <w:tblPrEx>
          <w:shd w:val="clear" w:color="auto" w:fill="bdc0bf"/>
        </w:tblPrEx>
        <w:trPr>
          <w:trHeight w:val="348" w:hRule="atLeast"/>
          <w:tblHeader/>
        </w:trPr>
        <w:tc>
          <w:tcPr>
            <w:tcW w:type="dxa" w:w="12954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sz w:val="28"/>
                <w:szCs w:val="28"/>
                <w:rtl w:val="0"/>
              </w:rPr>
              <w:t>Compass Curriculum Student Learning Outcomes</w:t>
            </w:r>
          </w:p>
        </w:tc>
      </w:tr>
      <w:tr>
        <w:tblPrEx>
          <w:shd w:val="clear" w:color="auto" w:fill="auto"/>
        </w:tblPrEx>
        <w:trPr>
          <w:trHeight w:val="568" w:hRule="atLeast"/>
        </w:trPr>
        <w:tc>
          <w:tcPr>
            <w:tcW w:type="dxa" w:w="36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Student Learning Outcomes</w:t>
            </w:r>
          </w:p>
          <w:p>
            <w:pPr>
              <w:pStyle w:val="Table Style 1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(SLOs)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alibri" w:hAnsi="Calibri"/>
                <w:sz w:val="24"/>
                <w:szCs w:val="24"/>
                <w:rtl w:val="0"/>
              </w:rPr>
              <w:t>Category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alibri" w:hAnsi="Calibri"/>
                <w:sz w:val="24"/>
                <w:szCs w:val="24"/>
                <w:rtl w:val="0"/>
              </w:rPr>
              <w:t xml:space="preserve">Goal 1-Evaluate and Create </w:t>
            </w:r>
          </w:p>
        </w:tc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Goal 2- Know and Explore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Goal 3-Act and Interact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Approach for Assessment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63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1. Gather, critically analyze, and evaluate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quantitative information within relevant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disciplinary contexts.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Information Literacy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951"/>
            <w:vMerge w:val="restart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89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ETS Proficiency Profile</w:t>
            </w:r>
          </w:p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63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2. Gather, critically analyze, and evaluate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qualitative information within relevant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disciplinary contexts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Information Literacy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951"/>
            <w:vMerge w:val="restart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89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Integrated into Oral comm and written comm rubrics</w:t>
            </w:r>
          </w:p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63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3. Apply and integrate knowledge from a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range of disciplines.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Navigate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951"/>
            <w:vMerge w:val="restart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89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Navigate rubric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63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4. Communicate effectively and context-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appropriately through writing.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Written Comm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951"/>
            <w:vMerge w:val="restart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189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Writing Rubric- completed F15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3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5. Communicated effectively and context-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appropriately through speaking. </w:t>
            </w:r>
          </w:p>
        </w:tc>
        <w:tc>
          <w:tcPr>
            <w:tcW w:type="dxa" w:w="1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Oral Comm</w:t>
            </w:r>
          </w:p>
        </w:tc>
        <w:tc>
          <w:tcPr>
            <w:tcW w:type="dxa" w:w="1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X</w:t>
            </w:r>
          </w:p>
          <w:p>
            <w:pPr>
              <w:pStyle w:val="Table Style 1"/>
              <w:jc w:val="center"/>
            </w:pPr>
          </w:p>
        </w:tc>
        <w:tc>
          <w:tcPr>
            <w:tcW w:type="dxa" w:w="195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Comm rubric-completed F15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3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6. Articulate origins, influences, and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impacts of inclusion and exclusion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within societies OR demonstrate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competency for cultural responsiveness</w:t>
            </w:r>
          </w:p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across social differences.</w:t>
            </w:r>
          </w:p>
        </w:tc>
        <w:tc>
          <w:tcPr>
            <w:tcW w:type="dxa" w:w="1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Inclusiveness</w:t>
            </w:r>
          </w:p>
        </w:tc>
        <w:tc>
          <w:tcPr>
            <w:tcW w:type="dxa" w:w="1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8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Inclusiveness rubric- draft F 15</w:t>
            </w:r>
          </w:p>
        </w:tc>
      </w:tr>
      <w:tr>
        <w:tblPrEx>
          <w:shd w:val="clear" w:color="auto" w:fill="auto"/>
        </w:tblPrEx>
        <w:trPr>
          <w:trHeight w:val="1125" w:hRule="atLeast"/>
        </w:trPr>
        <w:tc>
          <w:tcPr>
            <w:tcW w:type="dxa" w:w="3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7. Explain impact of sustainable practices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f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or the interaction between human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development and the natural world.</w:t>
            </w:r>
          </w:p>
        </w:tc>
        <w:tc>
          <w:tcPr>
            <w:tcW w:type="dxa" w:w="1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Sustainability</w:t>
            </w:r>
          </w:p>
        </w:tc>
        <w:tc>
          <w:tcPr>
            <w:tcW w:type="dxa" w:w="1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95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8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Sustainability Rubric- draft F15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3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8. Demonstrate a foundation to engage in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the core ethical principles and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responsible methods of the discipline.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Ethics</w:t>
            </w:r>
          </w:p>
        </w:tc>
        <w:tc>
          <w:tcPr>
            <w:tcW w:type="dxa" w:w="18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1"/>
            <w:vMerge w:val="restart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</w:rPr>
              <w:t>X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172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Calibri" w:hAnsi="Calibri"/>
                <w:sz w:val="24"/>
                <w:szCs w:val="24"/>
                <w:rtl w:val="0"/>
              </w:rPr>
              <w:t>Integrated into Oral comm and written comm rubrics</w:t>
            </w:r>
          </w:p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363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1951"/>
            <w:vMerge w:val="continue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8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  <w:tc>
          <w:tcPr>
            <w:tcW w:type="dxa" w:w="172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