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1"/>
        <w:tblpPr w:leftFromText="180" w:rightFromText="180" w:vertAnchor="page" w:horzAnchor="page" w:tblpX="541" w:tblpY="1253"/>
        <w:tblW w:w="14289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2700"/>
        <w:gridCol w:w="2430"/>
        <w:gridCol w:w="2340"/>
        <w:gridCol w:w="2250"/>
        <w:gridCol w:w="1170"/>
        <w:gridCol w:w="1239"/>
      </w:tblGrid>
      <w:tr w:rsidR="007D26DF" w:rsidRPr="007D26DF" w14:paraId="7D4806AE" w14:textId="2461069E" w:rsidTr="002D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bottom w:val="single" w:sz="4" w:space="0" w:color="auto"/>
            </w:tcBorders>
          </w:tcPr>
          <w:p w14:paraId="3CB5C42E" w14:textId="77777777" w:rsidR="007D26DF" w:rsidRPr="007D26DF" w:rsidRDefault="007D26DF" w:rsidP="008F49F3">
            <w:pPr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33EA03" w14:textId="77777777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A52BA2" w14:textId="3E067F26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Excellent (4)</w:t>
            </w:r>
          </w:p>
        </w:tc>
        <w:tc>
          <w:tcPr>
            <w:tcW w:w="2430" w:type="dxa"/>
          </w:tcPr>
          <w:p w14:paraId="3987EF0C" w14:textId="1A48AD86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Proficient (3)</w:t>
            </w:r>
          </w:p>
        </w:tc>
        <w:tc>
          <w:tcPr>
            <w:tcW w:w="2340" w:type="dxa"/>
          </w:tcPr>
          <w:p w14:paraId="2EEA6951" w14:textId="7135A38D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Developing (2)</w:t>
            </w:r>
          </w:p>
        </w:tc>
        <w:tc>
          <w:tcPr>
            <w:tcW w:w="2250" w:type="dxa"/>
          </w:tcPr>
          <w:p w14:paraId="71D7069D" w14:textId="31D04911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Beginning (1)</w:t>
            </w:r>
          </w:p>
        </w:tc>
        <w:tc>
          <w:tcPr>
            <w:tcW w:w="1170" w:type="dxa"/>
          </w:tcPr>
          <w:p w14:paraId="6125AC18" w14:textId="1DC8A662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Not Present </w:t>
            </w:r>
          </w:p>
        </w:tc>
        <w:tc>
          <w:tcPr>
            <w:tcW w:w="1239" w:type="dxa"/>
          </w:tcPr>
          <w:p w14:paraId="3947AF78" w14:textId="035F6805" w:rsidR="007D26DF" w:rsidRPr="00355CA4" w:rsidRDefault="007D26DF" w:rsidP="008F4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  <w:tr w:rsidR="007D26DF" w:rsidRPr="007D26DF" w14:paraId="335FC0F4" w14:textId="0E2360CB" w:rsidTr="0035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BFA" w14:textId="77777777" w:rsidR="007D26DF" w:rsidRPr="007D26DF" w:rsidRDefault="007D26DF" w:rsidP="008F4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26DF">
              <w:rPr>
                <w:rFonts w:ascii="Arial Narrow" w:hAnsi="Arial Narrow"/>
                <w:b/>
                <w:sz w:val="18"/>
                <w:szCs w:val="18"/>
              </w:rPr>
              <w:t>C1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B09EF2" w14:textId="77777777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>Understanding of pillars of sustainability</w:t>
            </w:r>
          </w:p>
          <w:p w14:paraId="74CE7DAE" w14:textId="77777777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 xml:space="preserve">(Resource exploitation, social </w:t>
            </w:r>
            <w:proofErr w:type="gramStart"/>
            <w:r w:rsidRPr="00355CA4">
              <w:rPr>
                <w:rFonts w:ascii="Arial Narrow" w:hAnsi="Arial Narrow"/>
                <w:b/>
                <w:sz w:val="18"/>
                <w:szCs w:val="18"/>
              </w:rPr>
              <w:t>equity</w:t>
            </w:r>
            <w:proofErr w:type="gramEnd"/>
            <w:r w:rsidRPr="00355CA4">
              <w:rPr>
                <w:rFonts w:ascii="Arial Narrow" w:hAnsi="Arial Narrow"/>
                <w:b/>
                <w:sz w:val="18"/>
                <w:szCs w:val="18"/>
              </w:rPr>
              <w:t xml:space="preserve"> and economic development)</w:t>
            </w:r>
          </w:p>
        </w:tc>
        <w:tc>
          <w:tcPr>
            <w:tcW w:w="2700" w:type="dxa"/>
            <w:shd w:val="clear" w:color="auto" w:fill="FFFFFF" w:themeFill="background1"/>
          </w:tcPr>
          <w:p w14:paraId="30B87F43" w14:textId="4C55DAD6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In addition to demonstrating understanding </w:t>
            </w:r>
            <w:r w:rsidR="00F84CD4" w:rsidRPr="00355CA4">
              <w:rPr>
                <w:rFonts w:ascii="Arial Narrow" w:hAnsi="Arial Narrow"/>
                <w:sz w:val="18"/>
                <w:szCs w:val="18"/>
              </w:rPr>
              <w:t xml:space="preserve">of the human interaction with nature in relation to 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at least one of the pillars of sustainability, and noting the uneven economic development, resource exploitation,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or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social inequality that underpin ongoing environmental crises, also demonstrates inquiry, insight, or poses questions.</w:t>
            </w:r>
          </w:p>
        </w:tc>
        <w:tc>
          <w:tcPr>
            <w:tcW w:w="2430" w:type="dxa"/>
            <w:shd w:val="clear" w:color="auto" w:fill="FFFFFF" w:themeFill="background1"/>
          </w:tcPr>
          <w:p w14:paraId="30F6FB57" w14:textId="0FCABA45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understanding of </w:t>
            </w:r>
            <w:r w:rsidR="00F84CD4" w:rsidRPr="00355CA4">
              <w:rPr>
                <w:rFonts w:ascii="Arial Narrow" w:hAnsi="Arial Narrow"/>
                <w:sz w:val="18"/>
                <w:szCs w:val="18"/>
              </w:rPr>
              <w:t xml:space="preserve">the human interaction with nature in relation to 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at least one of the pillars of sustainability, noting the uneven economic development, resource exploitation,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or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social inequality that underpin ongoing environmental </w:t>
            </w:r>
            <w:r w:rsidR="007338E2" w:rsidRPr="00355CA4">
              <w:rPr>
                <w:rFonts w:ascii="Arial Narrow" w:hAnsi="Arial Narrow"/>
                <w:sz w:val="18"/>
                <w:szCs w:val="18"/>
              </w:rPr>
              <w:t>issues.</w:t>
            </w:r>
          </w:p>
        </w:tc>
        <w:tc>
          <w:tcPr>
            <w:tcW w:w="2340" w:type="dxa"/>
            <w:shd w:val="clear" w:color="auto" w:fill="FFFFFF" w:themeFill="background1"/>
          </w:tcPr>
          <w:p w14:paraId="0E1515D2" w14:textId="1BD086EB" w:rsidR="007D26DF" w:rsidRPr="00355CA4" w:rsidRDefault="007338E2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Refers explicitly 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>the human interaction with nature</w:t>
            </w:r>
            <w:r w:rsidR="00021E6A">
              <w:rPr>
                <w:rFonts w:ascii="Arial Narrow" w:hAnsi="Arial Narrow"/>
                <w:sz w:val="18"/>
                <w:szCs w:val="18"/>
              </w:rPr>
              <w:t xml:space="preserve"> in relation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5CA4">
              <w:rPr>
                <w:rFonts w:ascii="Arial Narrow" w:hAnsi="Arial Narrow"/>
                <w:sz w:val="18"/>
                <w:szCs w:val="18"/>
              </w:rPr>
              <w:t>to one of the pillars of sustainability with little evidence of understanding the nature of that pillar that underpin</w:t>
            </w:r>
            <w:r w:rsidR="00ED2B3F" w:rsidRPr="00355CA4">
              <w:rPr>
                <w:rFonts w:ascii="Arial Narrow" w:hAnsi="Arial Narrow"/>
                <w:sz w:val="18"/>
                <w:szCs w:val="18"/>
              </w:rPr>
              <w:t>s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ongoing environmental issues.</w:t>
            </w:r>
          </w:p>
        </w:tc>
        <w:tc>
          <w:tcPr>
            <w:tcW w:w="2250" w:type="dxa"/>
            <w:shd w:val="clear" w:color="auto" w:fill="FFFFFF" w:themeFill="background1"/>
          </w:tcPr>
          <w:p w14:paraId="59F2CB44" w14:textId="50A42ED6" w:rsidR="007D26DF" w:rsidRPr="00355CA4" w:rsidRDefault="00ED2B3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Refers implicitly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>the human interaction with nature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1E6A">
              <w:rPr>
                <w:rFonts w:ascii="Arial Narrow" w:hAnsi="Arial Narrow"/>
                <w:sz w:val="18"/>
                <w:szCs w:val="18"/>
              </w:rPr>
              <w:t xml:space="preserve">in relation </w:t>
            </w:r>
            <w:r w:rsidRPr="00355CA4">
              <w:rPr>
                <w:rFonts w:ascii="Arial Narrow" w:hAnsi="Arial Narrow"/>
                <w:sz w:val="18"/>
                <w:szCs w:val="18"/>
              </w:rPr>
              <w:t>to one of the pillars of sustainability, but may do so only in passing, or with little evidence of understanding the nature of that pillar that underpins ongoing environmental issues.</w:t>
            </w:r>
          </w:p>
        </w:tc>
        <w:tc>
          <w:tcPr>
            <w:tcW w:w="1170" w:type="dxa"/>
            <w:shd w:val="clear" w:color="auto" w:fill="FFFFFF" w:themeFill="background1"/>
          </w:tcPr>
          <w:p w14:paraId="526CCF76" w14:textId="2F8EDFED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No evidence of learning objective.</w:t>
            </w:r>
          </w:p>
        </w:tc>
        <w:tc>
          <w:tcPr>
            <w:tcW w:w="1239" w:type="dxa"/>
            <w:shd w:val="clear" w:color="auto" w:fill="FFFFFF" w:themeFill="background1"/>
          </w:tcPr>
          <w:p w14:paraId="7E45092F" w14:textId="4C9F0116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  <w:tr w:rsidR="0000314A" w:rsidRPr="007D26DF" w14:paraId="225AA203" w14:textId="397E4E2E" w:rsidTr="00355CA4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75F" w14:textId="77777777" w:rsidR="007D26DF" w:rsidRPr="007D26DF" w:rsidRDefault="007D26DF" w:rsidP="008F4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26DF">
              <w:rPr>
                <w:rFonts w:ascii="Arial Narrow" w:hAnsi="Arial Narrow"/>
                <w:b/>
                <w:sz w:val="18"/>
                <w:szCs w:val="18"/>
              </w:rPr>
              <w:t>C2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DF8356" w14:textId="77777777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>Awareness of interconnection of pillars of sustainability</w:t>
            </w:r>
          </w:p>
        </w:tc>
        <w:tc>
          <w:tcPr>
            <w:tcW w:w="2700" w:type="dxa"/>
            <w:shd w:val="clear" w:color="auto" w:fill="FFFFFF" w:themeFill="background1"/>
          </w:tcPr>
          <w:p w14:paraId="3ABE3C68" w14:textId="56A1F8D5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In addition to establishing and explaining connections between at least two pillars, also demonstrates understanding of evolving relationships between/among the pillars.</w:t>
            </w:r>
          </w:p>
        </w:tc>
        <w:tc>
          <w:tcPr>
            <w:tcW w:w="2430" w:type="dxa"/>
            <w:shd w:val="clear" w:color="auto" w:fill="FFFFFF" w:themeFill="background1"/>
          </w:tcPr>
          <w:p w14:paraId="2F20242B" w14:textId="1ED3E10B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Establishes and explains connections between at least two pillars of sustainability. </w:t>
            </w:r>
          </w:p>
        </w:tc>
        <w:tc>
          <w:tcPr>
            <w:tcW w:w="2340" w:type="dxa"/>
            <w:shd w:val="clear" w:color="auto" w:fill="FFFFFF" w:themeFill="background1"/>
          </w:tcPr>
          <w:p w14:paraId="7F185CE9" w14:textId="416D186C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Begins to establish connections between at least two pillars, but connections may be superficial or not adequately explained. </w:t>
            </w:r>
          </w:p>
        </w:tc>
        <w:tc>
          <w:tcPr>
            <w:tcW w:w="2250" w:type="dxa"/>
            <w:shd w:val="clear" w:color="auto" w:fill="FFFFFF" w:themeFill="background1"/>
          </w:tcPr>
          <w:p w14:paraId="64B147EF" w14:textId="27F3746B" w:rsidR="007D26DF" w:rsidRPr="00355CA4" w:rsidRDefault="007338E2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Attempts to establish connections between at least two pillars, but explanation of connections 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>is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poor or inaccurate.</w:t>
            </w:r>
          </w:p>
        </w:tc>
        <w:tc>
          <w:tcPr>
            <w:tcW w:w="1170" w:type="dxa"/>
            <w:shd w:val="clear" w:color="auto" w:fill="FFFFFF" w:themeFill="background1"/>
          </w:tcPr>
          <w:p w14:paraId="00218E3E" w14:textId="5AB45C21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No evidence of learning objective.</w:t>
            </w:r>
          </w:p>
        </w:tc>
        <w:tc>
          <w:tcPr>
            <w:tcW w:w="1239" w:type="dxa"/>
            <w:shd w:val="clear" w:color="auto" w:fill="FFFFFF" w:themeFill="background1"/>
          </w:tcPr>
          <w:p w14:paraId="3D8A0929" w14:textId="0AF97E6A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  <w:tr w:rsidR="007D26DF" w:rsidRPr="007D26DF" w14:paraId="054DD247" w14:textId="738E4A8D" w:rsidTr="0035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D7E" w14:textId="77777777" w:rsidR="007D26DF" w:rsidRPr="007D26DF" w:rsidRDefault="007D26DF" w:rsidP="008F4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26DF">
              <w:rPr>
                <w:rFonts w:ascii="Arial Narrow" w:hAnsi="Arial Narrow"/>
                <w:b/>
                <w:sz w:val="18"/>
                <w:szCs w:val="18"/>
              </w:rPr>
              <w:t>C3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A628D1" w14:textId="77777777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>Knowledge of human/environment interaction</w:t>
            </w:r>
          </w:p>
        </w:tc>
        <w:tc>
          <w:tcPr>
            <w:tcW w:w="2700" w:type="dxa"/>
            <w:shd w:val="clear" w:color="auto" w:fill="FFFFFF" w:themeFill="background1"/>
          </w:tcPr>
          <w:p w14:paraId="2C789CB0" w14:textId="1280480A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In addition to demonstrating knowledge of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both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human impacts on the environment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environmental impact on humans, also incorporates understandings of mutual influences and complex non-linear relationships.</w:t>
            </w:r>
          </w:p>
        </w:tc>
        <w:tc>
          <w:tcPr>
            <w:tcW w:w="2430" w:type="dxa"/>
            <w:shd w:val="clear" w:color="auto" w:fill="FFFFFF" w:themeFill="background1"/>
          </w:tcPr>
          <w:p w14:paraId="2A1FDFB6" w14:textId="5E58593C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knowledge of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 xml:space="preserve">both 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human impacts on the environment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environmental impact on humans.</w:t>
            </w:r>
          </w:p>
        </w:tc>
        <w:tc>
          <w:tcPr>
            <w:tcW w:w="2340" w:type="dxa"/>
            <w:shd w:val="clear" w:color="auto" w:fill="FFFFFF" w:themeFill="background1"/>
          </w:tcPr>
          <w:p w14:paraId="23D5FF71" w14:textId="7E643613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knowledge of human impacts on the environment </w:t>
            </w:r>
            <w:r w:rsidRPr="00355CA4">
              <w:rPr>
                <w:rFonts w:ascii="Arial Narrow" w:hAnsi="Arial Narrow"/>
                <w:i/>
                <w:sz w:val="18"/>
                <w:szCs w:val="18"/>
              </w:rPr>
              <w:t>or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environmental impacts on humans.</w:t>
            </w:r>
          </w:p>
        </w:tc>
        <w:tc>
          <w:tcPr>
            <w:tcW w:w="2250" w:type="dxa"/>
            <w:shd w:val="clear" w:color="auto" w:fill="FFFFFF" w:themeFill="background1"/>
          </w:tcPr>
          <w:p w14:paraId="63B55FF9" w14:textId="0DF7198B" w:rsidR="007D26DF" w:rsidRPr="00355CA4" w:rsidRDefault="007338E2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surface knowledge of human impacts on the environment </w:t>
            </w:r>
            <w:r w:rsidRPr="00355CA4">
              <w:rPr>
                <w:rFonts w:ascii="Arial Narrow" w:hAnsi="Arial Narrow"/>
                <w:i/>
                <w:iCs/>
                <w:sz w:val="18"/>
                <w:szCs w:val="18"/>
              </w:rPr>
              <w:t>or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environmental impacts on humans</w:t>
            </w:r>
            <w:r w:rsidR="00ED2B3F" w:rsidRPr="00355CA4">
              <w:rPr>
                <w:rFonts w:ascii="Arial Narrow" w:hAnsi="Arial Narrow"/>
                <w:sz w:val="18"/>
                <w:szCs w:val="18"/>
              </w:rPr>
              <w:t xml:space="preserve"> but display only a limited perspective or inaccurate understanding of this interaction.</w:t>
            </w:r>
          </w:p>
        </w:tc>
        <w:tc>
          <w:tcPr>
            <w:tcW w:w="1170" w:type="dxa"/>
            <w:shd w:val="clear" w:color="auto" w:fill="FFFFFF" w:themeFill="background1"/>
          </w:tcPr>
          <w:p w14:paraId="402FD010" w14:textId="1844F214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No evidence of learning objective.</w:t>
            </w:r>
          </w:p>
        </w:tc>
        <w:tc>
          <w:tcPr>
            <w:tcW w:w="1239" w:type="dxa"/>
            <w:shd w:val="clear" w:color="auto" w:fill="FFFFFF" w:themeFill="background1"/>
          </w:tcPr>
          <w:p w14:paraId="34CEE933" w14:textId="20735EAF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  <w:tr w:rsidR="0000314A" w:rsidRPr="007D26DF" w14:paraId="29F1AF61" w14:textId="00D52B9D" w:rsidTr="00355CA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6D1" w14:textId="77777777" w:rsidR="007D26DF" w:rsidRPr="007D26DF" w:rsidRDefault="007D26DF" w:rsidP="008F4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26DF">
              <w:rPr>
                <w:rFonts w:ascii="Arial Narrow" w:hAnsi="Arial Narrow"/>
                <w:b/>
                <w:sz w:val="18"/>
                <w:szCs w:val="18"/>
              </w:rPr>
              <w:t>C4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745C2B" w14:textId="77777777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>Use and application of sustainability-related evidence</w:t>
            </w:r>
          </w:p>
        </w:tc>
        <w:tc>
          <w:tcPr>
            <w:tcW w:w="2700" w:type="dxa"/>
            <w:shd w:val="clear" w:color="auto" w:fill="FFFFFF" w:themeFill="background1"/>
          </w:tcPr>
          <w:p w14:paraId="2900B8F6" w14:textId="40D66A88" w:rsidR="007D26DF" w:rsidRPr="00355CA4" w:rsidRDefault="00F84CD4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Uses a robust amount of</w:t>
            </w:r>
            <w:r w:rsidR="007D26DF" w:rsidRPr="00355CA4">
              <w:rPr>
                <w:rFonts w:ascii="Arial Narrow" w:hAnsi="Arial Narrow"/>
                <w:sz w:val="18"/>
                <w:szCs w:val="18"/>
              </w:rPr>
              <w:t xml:space="preserve"> relevant, and credible evidence to 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effectively </w:t>
            </w:r>
            <w:r w:rsidR="007D26DF" w:rsidRPr="00355CA4">
              <w:rPr>
                <w:rFonts w:ascii="Arial Narrow" w:hAnsi="Arial Narrow"/>
                <w:sz w:val="18"/>
                <w:szCs w:val="18"/>
              </w:rPr>
              <w:t>support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sustainability-related </w:t>
            </w:r>
            <w:r w:rsidR="007D26DF" w:rsidRPr="00355CA4">
              <w:rPr>
                <w:rFonts w:ascii="Arial Narrow" w:hAnsi="Arial Narrow"/>
                <w:sz w:val="18"/>
                <w:szCs w:val="18"/>
              </w:rPr>
              <w:t>claims/arguments.</w:t>
            </w:r>
          </w:p>
        </w:tc>
        <w:tc>
          <w:tcPr>
            <w:tcW w:w="2430" w:type="dxa"/>
            <w:shd w:val="clear" w:color="auto" w:fill="FFFFFF" w:themeFill="background1"/>
          </w:tcPr>
          <w:p w14:paraId="1BC478F4" w14:textId="11C13916" w:rsidR="007D26DF" w:rsidRPr="00355CA4" w:rsidRDefault="00F84CD4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Uses some</w:t>
            </w:r>
            <w:r w:rsidR="007D26DF" w:rsidRPr="00355CA4">
              <w:rPr>
                <w:rFonts w:ascii="Arial Narrow" w:hAnsi="Arial Narrow"/>
                <w:sz w:val="18"/>
                <w:szCs w:val="18"/>
              </w:rPr>
              <w:t xml:space="preserve"> relevant and credible evidence to </w:t>
            </w:r>
            <w:r w:rsidR="00355CA4" w:rsidRPr="00355CA4">
              <w:rPr>
                <w:rFonts w:ascii="Arial Narrow" w:hAnsi="Arial Narrow"/>
                <w:sz w:val="18"/>
                <w:szCs w:val="18"/>
              </w:rPr>
              <w:t>support sustainability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-related </w:t>
            </w:r>
            <w:r w:rsidR="007D26DF" w:rsidRPr="00355CA4">
              <w:rPr>
                <w:rFonts w:ascii="Arial Narrow" w:hAnsi="Arial Narrow"/>
                <w:sz w:val="18"/>
                <w:szCs w:val="18"/>
              </w:rPr>
              <w:t xml:space="preserve">claims/arguments. </w:t>
            </w:r>
          </w:p>
        </w:tc>
        <w:tc>
          <w:tcPr>
            <w:tcW w:w="2340" w:type="dxa"/>
            <w:shd w:val="clear" w:color="auto" w:fill="FFFFFF" w:themeFill="background1"/>
          </w:tcPr>
          <w:p w14:paraId="5B60FC56" w14:textId="6DBFE512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Uses minimal </w:t>
            </w:r>
            <w:r w:rsidR="007338E2" w:rsidRPr="00355CA4">
              <w:rPr>
                <w:rFonts w:ascii="Arial Narrow" w:hAnsi="Arial Narrow"/>
                <w:sz w:val="18"/>
                <w:szCs w:val="18"/>
              </w:rPr>
              <w:t xml:space="preserve">credible or relevant </w:t>
            </w:r>
            <w:r w:rsidRPr="00355CA4">
              <w:rPr>
                <w:rFonts w:ascii="Arial Narrow" w:hAnsi="Arial Narrow"/>
                <w:sz w:val="18"/>
                <w:szCs w:val="18"/>
              </w:rPr>
              <w:t>evidence to support</w:t>
            </w:r>
            <w:r w:rsidR="00F84CD4" w:rsidRPr="00355CA4">
              <w:rPr>
                <w:rFonts w:ascii="Arial Narrow" w:hAnsi="Arial Narrow"/>
                <w:sz w:val="18"/>
                <w:szCs w:val="18"/>
              </w:rPr>
              <w:t xml:space="preserve"> sustainability-related </w:t>
            </w:r>
            <w:r w:rsidRPr="00355CA4">
              <w:rPr>
                <w:rFonts w:ascii="Arial Narrow" w:hAnsi="Arial Narrow"/>
                <w:sz w:val="18"/>
                <w:szCs w:val="18"/>
              </w:rPr>
              <w:t>claims/arguments.</w:t>
            </w:r>
          </w:p>
        </w:tc>
        <w:tc>
          <w:tcPr>
            <w:tcW w:w="2250" w:type="dxa"/>
            <w:shd w:val="clear" w:color="auto" w:fill="FFFFFF" w:themeFill="background1"/>
          </w:tcPr>
          <w:p w14:paraId="32BD44F6" w14:textId="6561CC2A" w:rsidR="007D26DF" w:rsidRPr="00355CA4" w:rsidRDefault="007338E2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Uses no credible evidence to support sustainability related claims/arguments. Only</w:t>
            </w:r>
            <w:r w:rsidR="008E192A" w:rsidRPr="00355CA4">
              <w:rPr>
                <w:rFonts w:ascii="Arial Narrow" w:hAnsi="Arial Narrow"/>
                <w:sz w:val="18"/>
                <w:szCs w:val="18"/>
              </w:rPr>
              <w:t xml:space="preserve"> personal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 opinion</w:t>
            </w:r>
            <w:r w:rsidR="008E192A" w:rsidRPr="00355CA4">
              <w:rPr>
                <w:rFonts w:ascii="Arial Narrow" w:hAnsi="Arial Narrow"/>
                <w:sz w:val="18"/>
                <w:szCs w:val="18"/>
              </w:rPr>
              <w:t>-</w:t>
            </w:r>
            <w:r w:rsidRPr="00355CA4">
              <w:rPr>
                <w:rFonts w:ascii="Arial Narrow" w:hAnsi="Arial Narrow"/>
                <w:sz w:val="18"/>
                <w:szCs w:val="18"/>
              </w:rPr>
              <w:t>based evidence used</w:t>
            </w:r>
            <w:r w:rsidR="008E192A" w:rsidRPr="00355CA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70" w:type="dxa"/>
            <w:shd w:val="clear" w:color="auto" w:fill="FFFFFF" w:themeFill="background1"/>
          </w:tcPr>
          <w:p w14:paraId="220B636A" w14:textId="0804A8AC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No evidence of learning objective.</w:t>
            </w:r>
          </w:p>
        </w:tc>
        <w:tc>
          <w:tcPr>
            <w:tcW w:w="1239" w:type="dxa"/>
            <w:shd w:val="clear" w:color="auto" w:fill="FFFFFF" w:themeFill="background1"/>
          </w:tcPr>
          <w:p w14:paraId="0CF6D099" w14:textId="05041F91" w:rsidR="007D26DF" w:rsidRPr="00355CA4" w:rsidRDefault="007D26DF" w:rsidP="008F4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  <w:tr w:rsidR="007D26DF" w:rsidRPr="007D26DF" w14:paraId="5AB5EB7B" w14:textId="73AD37A6" w:rsidTr="0035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5DC" w14:textId="77777777" w:rsidR="007D26DF" w:rsidRPr="007D26DF" w:rsidRDefault="007D26DF" w:rsidP="008F49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26DF">
              <w:rPr>
                <w:rFonts w:ascii="Arial Narrow" w:hAnsi="Arial Narrow"/>
                <w:b/>
                <w:sz w:val="18"/>
                <w:szCs w:val="18"/>
              </w:rPr>
              <w:t>C5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6268C" w14:textId="77777777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55CA4">
              <w:rPr>
                <w:rFonts w:ascii="Arial Narrow" w:hAnsi="Arial Narrow"/>
                <w:b/>
                <w:sz w:val="18"/>
                <w:szCs w:val="18"/>
              </w:rPr>
              <w:t>Knowledge of sustainability-related action/policy</w:t>
            </w:r>
          </w:p>
        </w:tc>
        <w:tc>
          <w:tcPr>
            <w:tcW w:w="2700" w:type="dxa"/>
            <w:shd w:val="clear" w:color="auto" w:fill="FFFFFF" w:themeFill="background1"/>
          </w:tcPr>
          <w:p w14:paraId="4B91A997" w14:textId="7F6FECA6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In addition to demonstrating understanding of multiple intersecting policies and/or courses of action necessary to address ongoing environmental </w:t>
            </w:r>
            <w:r w:rsidR="002D0377" w:rsidRPr="00355CA4">
              <w:rPr>
                <w:rFonts w:ascii="Arial Narrow" w:hAnsi="Arial Narrow"/>
                <w:sz w:val="18"/>
                <w:szCs w:val="18"/>
              </w:rPr>
              <w:t>issues</w:t>
            </w:r>
            <w:r w:rsidRPr="00355CA4">
              <w:rPr>
                <w:rFonts w:ascii="Arial Narrow" w:hAnsi="Arial Narrow"/>
                <w:sz w:val="18"/>
                <w:szCs w:val="18"/>
              </w:rPr>
              <w:t>, also recognizes multiple scales or agents through which such action takes place (e.g., governments, NGOs, community groups, individuals, and industry).</w:t>
            </w:r>
          </w:p>
        </w:tc>
        <w:tc>
          <w:tcPr>
            <w:tcW w:w="2430" w:type="dxa"/>
            <w:shd w:val="clear" w:color="auto" w:fill="FFFFFF" w:themeFill="background1"/>
          </w:tcPr>
          <w:p w14:paraId="2E23F2E1" w14:textId="23F8176E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understanding of multiple intersecting policies and/or courses of action necessary to address ongoing environmental </w:t>
            </w:r>
            <w:r w:rsidR="002D0377" w:rsidRPr="00355CA4">
              <w:rPr>
                <w:rFonts w:ascii="Arial Narrow" w:hAnsi="Arial Narrow"/>
                <w:sz w:val="18"/>
                <w:szCs w:val="18"/>
              </w:rPr>
              <w:t>issues</w:t>
            </w:r>
            <w:r w:rsidRPr="00355CA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shd w:val="clear" w:color="auto" w:fill="FFFFFF" w:themeFill="background1"/>
          </w:tcPr>
          <w:p w14:paraId="3429603B" w14:textId="58C74E3D" w:rsidR="007D26DF" w:rsidRPr="00355CA4" w:rsidRDefault="007338E2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understanding of at least one policy and related course of action necessary to address ongoing environmental </w:t>
            </w:r>
            <w:r w:rsidR="00D52F33">
              <w:rPr>
                <w:rFonts w:ascii="Arial Narrow" w:hAnsi="Arial Narrow"/>
                <w:sz w:val="18"/>
                <w:szCs w:val="18"/>
              </w:rPr>
              <w:t>i</w:t>
            </w:r>
            <w:r w:rsidRPr="00355CA4">
              <w:rPr>
                <w:rFonts w:ascii="Arial Narrow" w:hAnsi="Arial Narrow"/>
                <w:sz w:val="18"/>
                <w:szCs w:val="18"/>
              </w:rPr>
              <w:t>ssues.</w:t>
            </w:r>
          </w:p>
        </w:tc>
        <w:tc>
          <w:tcPr>
            <w:tcW w:w="2250" w:type="dxa"/>
            <w:shd w:val="clear" w:color="auto" w:fill="FFFFFF" w:themeFill="background1"/>
          </w:tcPr>
          <w:p w14:paraId="325D7DA4" w14:textId="28F31ED2" w:rsidR="007D26DF" w:rsidRPr="00355CA4" w:rsidRDefault="007338E2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 xml:space="preserve">Demonstrates </w:t>
            </w:r>
            <w:r w:rsidR="008E192A" w:rsidRPr="00355CA4">
              <w:rPr>
                <w:rFonts w:ascii="Arial Narrow" w:hAnsi="Arial Narrow"/>
                <w:sz w:val="18"/>
                <w:szCs w:val="18"/>
              </w:rPr>
              <w:t xml:space="preserve">limited </w:t>
            </w:r>
            <w:r w:rsidRPr="00355CA4">
              <w:rPr>
                <w:rFonts w:ascii="Arial Narrow" w:hAnsi="Arial Narrow"/>
                <w:sz w:val="18"/>
                <w:szCs w:val="18"/>
              </w:rPr>
              <w:t>understanding of at least one policy related to ongoing environmental issues.</w:t>
            </w:r>
          </w:p>
        </w:tc>
        <w:tc>
          <w:tcPr>
            <w:tcW w:w="1170" w:type="dxa"/>
            <w:shd w:val="clear" w:color="auto" w:fill="FFFFFF" w:themeFill="background1"/>
          </w:tcPr>
          <w:p w14:paraId="47A9DDFC" w14:textId="43417B7C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No evidence of learning objective.</w:t>
            </w:r>
          </w:p>
        </w:tc>
        <w:tc>
          <w:tcPr>
            <w:tcW w:w="1239" w:type="dxa"/>
            <w:shd w:val="clear" w:color="auto" w:fill="FFFFFF" w:themeFill="background1"/>
          </w:tcPr>
          <w:p w14:paraId="573CDE3E" w14:textId="0A3BB5CD" w:rsidR="007D26DF" w:rsidRPr="00355CA4" w:rsidRDefault="007D26DF" w:rsidP="008F4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55CA4">
              <w:rPr>
                <w:rFonts w:ascii="Arial Narrow" w:hAnsi="Arial Narrow"/>
                <w:sz w:val="18"/>
                <w:szCs w:val="18"/>
              </w:rPr>
              <w:t>N/A or cannot be rated</w:t>
            </w:r>
          </w:p>
        </w:tc>
      </w:tr>
    </w:tbl>
    <w:p w14:paraId="238A4CE2" w14:textId="77777777" w:rsidR="00386657" w:rsidRPr="008F49F3" w:rsidRDefault="00386657">
      <w:pPr>
        <w:rPr>
          <w:rFonts w:ascii="Arial Narrow" w:hAnsi="Arial Narrow"/>
          <w:sz w:val="20"/>
          <w:szCs w:val="20"/>
        </w:rPr>
      </w:pPr>
    </w:p>
    <w:sectPr w:rsidR="00386657" w:rsidRPr="008F49F3" w:rsidSect="008F49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689F" w14:textId="77777777" w:rsidR="00F12E96" w:rsidRDefault="00F12E96" w:rsidP="007D26DF">
      <w:pPr>
        <w:spacing w:after="0" w:line="240" w:lineRule="auto"/>
      </w:pPr>
      <w:r>
        <w:separator/>
      </w:r>
    </w:p>
  </w:endnote>
  <w:endnote w:type="continuationSeparator" w:id="0">
    <w:p w14:paraId="4C6A1C12" w14:textId="77777777" w:rsidR="00F12E96" w:rsidRDefault="00F12E96" w:rsidP="007D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0D47" w14:textId="77777777" w:rsidR="00F12E96" w:rsidRDefault="00F12E96" w:rsidP="007D26DF">
      <w:pPr>
        <w:spacing w:after="0" w:line="240" w:lineRule="auto"/>
      </w:pPr>
      <w:r>
        <w:separator/>
      </w:r>
    </w:p>
  </w:footnote>
  <w:footnote w:type="continuationSeparator" w:id="0">
    <w:p w14:paraId="4F4664D1" w14:textId="77777777" w:rsidR="00F12E96" w:rsidRDefault="00F12E96" w:rsidP="007D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0091" w14:textId="0D698EE8" w:rsidR="007D26DF" w:rsidRPr="007D26DF" w:rsidRDefault="007D26DF" w:rsidP="007D26DF">
    <w:pPr>
      <w:jc w:val="center"/>
      <w:rPr>
        <w:rFonts w:ascii="Arial Narrow" w:hAnsi="Arial Narrow"/>
        <w:sz w:val="20"/>
        <w:szCs w:val="20"/>
      </w:rPr>
    </w:pPr>
    <w:r w:rsidRPr="008F49F3">
      <w:rPr>
        <w:rFonts w:ascii="Arial Narrow" w:hAnsi="Arial Narrow"/>
        <w:sz w:val="20"/>
        <w:szCs w:val="20"/>
      </w:rPr>
      <w:t>Sustainability Rubric 20</w:t>
    </w:r>
    <w:r>
      <w:rPr>
        <w:rFonts w:ascii="Arial Narrow" w:hAnsi="Arial Narrow"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F3"/>
    <w:rsid w:val="0000314A"/>
    <w:rsid w:val="00021E6A"/>
    <w:rsid w:val="002D0377"/>
    <w:rsid w:val="00355CA4"/>
    <w:rsid w:val="00386657"/>
    <w:rsid w:val="00557DAE"/>
    <w:rsid w:val="00714315"/>
    <w:rsid w:val="007338E2"/>
    <w:rsid w:val="007D26DF"/>
    <w:rsid w:val="008A03E9"/>
    <w:rsid w:val="008E192A"/>
    <w:rsid w:val="008F49F3"/>
    <w:rsid w:val="00D52F33"/>
    <w:rsid w:val="00DC08E8"/>
    <w:rsid w:val="00ED2B3F"/>
    <w:rsid w:val="00EF3A02"/>
    <w:rsid w:val="00F12E96"/>
    <w:rsid w:val="00F84CD4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8F72"/>
  <w15:chartTrackingRefBased/>
  <w15:docId w15:val="{0900E701-B39A-43B9-B77C-3B34682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F3"/>
  </w:style>
  <w:style w:type="paragraph" w:styleId="Heading1">
    <w:name w:val="heading 1"/>
    <w:basedOn w:val="Normal"/>
    <w:next w:val="Normal"/>
    <w:link w:val="Heading1Char"/>
    <w:uiPriority w:val="9"/>
    <w:qFormat/>
    <w:rsid w:val="00FA2A77"/>
    <w:pPr>
      <w:keepNext/>
      <w:keepLines/>
      <w:spacing w:before="240" w:after="120"/>
      <w:outlineLvl w:val="0"/>
    </w:pPr>
    <w:rPr>
      <w:rFonts w:ascii="Source Sans Pro SemiBold" w:eastAsiaTheme="majorEastAsia" w:hAnsi="Source Sans Pro SemiBold" w:cstheme="majorBidi"/>
      <w:color w:val="00544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A77"/>
    <w:pPr>
      <w:keepNext/>
      <w:keepLines/>
      <w:spacing w:before="120" w:after="60"/>
      <w:outlineLvl w:val="1"/>
    </w:pPr>
    <w:rPr>
      <w:rFonts w:ascii="Source Sans Pro SemiBold" w:eastAsiaTheme="majorEastAsia" w:hAnsi="Source Sans Pro SemiBold" w:cstheme="majorBidi"/>
      <w:color w:val="002D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77"/>
    <w:pPr>
      <w:keepNext/>
      <w:keepLines/>
      <w:spacing w:before="120" w:after="0"/>
      <w:outlineLvl w:val="2"/>
    </w:pPr>
    <w:rPr>
      <w:rFonts w:ascii="Source Sans Pro" w:eastAsiaTheme="majorEastAsia" w:hAnsi="Source Sans Pro" w:cstheme="majorBidi"/>
      <w:color w:val="00544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77"/>
    <w:pPr>
      <w:keepNext/>
      <w:keepLines/>
      <w:spacing w:before="80" w:after="0"/>
      <w:outlineLvl w:val="3"/>
    </w:pPr>
    <w:rPr>
      <w:rFonts w:ascii="Source Sans Pro" w:eastAsiaTheme="majorEastAsia" w:hAnsi="Source Sans Pro" w:cstheme="majorBidi"/>
      <w:i/>
      <w:iCs/>
      <w:color w:val="002D7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77"/>
    <w:pPr>
      <w:keepNext/>
      <w:keepLines/>
      <w:spacing w:before="40" w:after="0"/>
      <w:outlineLvl w:val="4"/>
    </w:pPr>
    <w:rPr>
      <w:rFonts w:ascii="Source Sans Pro" w:eastAsiaTheme="majorEastAsia" w:hAnsi="Source Sans Pro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andPOCs">
    <w:name w:val="Names and POCs"/>
    <w:basedOn w:val="Normal"/>
    <w:qFormat/>
    <w:rsid w:val="00FA2A77"/>
    <w:rPr>
      <w:sz w:val="24"/>
      <w:szCs w:val="24"/>
    </w:rPr>
  </w:style>
  <w:style w:type="paragraph" w:customStyle="1" w:styleId="TableHeading">
    <w:name w:val="Table Heading"/>
    <w:basedOn w:val="Normal"/>
    <w:qFormat/>
    <w:rsid w:val="00FA2A77"/>
    <w:pPr>
      <w:spacing w:after="0" w:line="240" w:lineRule="auto"/>
      <w:jc w:val="right"/>
    </w:pPr>
    <w:rPr>
      <w:rFonts w:ascii="Source Sans Pro SemiBold" w:hAnsi="Source Sans Pro SemiBold"/>
      <w:sz w:val="24"/>
      <w:szCs w:val="28"/>
    </w:rPr>
  </w:style>
  <w:style w:type="paragraph" w:customStyle="1" w:styleId="DateAuthorMisc">
    <w:name w:val="Date/Author/Misc"/>
    <w:basedOn w:val="Title"/>
    <w:next w:val="Normal"/>
    <w:qFormat/>
    <w:rsid w:val="00FA2A77"/>
    <w:rPr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2A77"/>
    <w:pPr>
      <w:spacing w:after="120" w:line="240" w:lineRule="auto"/>
      <w:contextualSpacing/>
    </w:pPr>
    <w:rPr>
      <w:rFonts w:ascii="Source Sans Pro SemiBold" w:eastAsiaTheme="majorEastAsia" w:hAnsi="Source Sans Pro SemiBold" w:cstheme="majorBidi"/>
      <w:color w:val="002D7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A77"/>
    <w:rPr>
      <w:rFonts w:ascii="Source Sans Pro SemiBold" w:eastAsiaTheme="majorEastAsia" w:hAnsi="Source Sans Pro SemiBold" w:cstheme="majorBidi"/>
      <w:color w:val="002D72"/>
      <w:spacing w:val="-10"/>
      <w:kern w:val="28"/>
      <w:sz w:val="6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2A77"/>
    <w:rPr>
      <w:rFonts w:ascii="Source Sans Pro SemiBold" w:eastAsiaTheme="majorEastAsia" w:hAnsi="Source Sans Pro SemiBold" w:cstheme="majorBidi"/>
      <w:color w:val="00544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A77"/>
    <w:rPr>
      <w:rFonts w:ascii="Source Sans Pro SemiBold" w:eastAsiaTheme="majorEastAsia" w:hAnsi="Source Sans Pro SemiBold" w:cstheme="majorBidi"/>
      <w:color w:val="002D7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77"/>
    <w:rPr>
      <w:rFonts w:ascii="Source Sans Pro" w:eastAsiaTheme="majorEastAsia" w:hAnsi="Source Sans Pro" w:cstheme="majorBidi"/>
      <w:color w:val="00544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77"/>
    <w:rPr>
      <w:rFonts w:ascii="Source Sans Pro" w:eastAsiaTheme="majorEastAsia" w:hAnsi="Source Sans Pro" w:cstheme="majorBidi"/>
      <w:i/>
      <w:iCs/>
      <w:color w:val="002D7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77"/>
    <w:rPr>
      <w:rFonts w:ascii="Source Sans Pro" w:eastAsiaTheme="majorEastAsia" w:hAnsi="Source Sans Pro" w:cstheme="majorBidi"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77"/>
    <w:pPr>
      <w:spacing w:after="200" w:line="240" w:lineRule="auto"/>
    </w:pPr>
    <w:rPr>
      <w:rFonts w:ascii="Source Sans Pro" w:hAnsi="Source Sans Pro"/>
      <w:i/>
      <w:iCs/>
      <w:color w:val="002D72"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FA2A77"/>
    <w:pPr>
      <w:spacing w:before="240" w:after="240"/>
      <w:ind w:left="720"/>
      <w:contextualSpacing w:val="0"/>
    </w:pPr>
    <w:rPr>
      <w:color w:val="005440"/>
      <w:sz w:val="56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FA2A77"/>
    <w:rPr>
      <w:rFonts w:ascii="Source Sans Pro SemiBold" w:eastAsiaTheme="majorEastAsia" w:hAnsi="Source Sans Pro SemiBold" w:cstheme="majorBidi"/>
      <w:color w:val="005440"/>
      <w:spacing w:val="-10"/>
      <w:kern w:val="28"/>
      <w:sz w:val="56"/>
      <w:szCs w:val="60"/>
    </w:rPr>
  </w:style>
  <w:style w:type="paragraph" w:styleId="NoSpacing">
    <w:name w:val="No Spacing"/>
    <w:uiPriority w:val="1"/>
    <w:qFormat/>
    <w:rsid w:val="00FA2A77"/>
    <w:pPr>
      <w:spacing w:after="0" w:line="240" w:lineRule="auto"/>
    </w:pPr>
    <w:rPr>
      <w:rFonts w:ascii="Source Sans Pro" w:hAnsi="Source Sans Pro"/>
    </w:rPr>
  </w:style>
  <w:style w:type="paragraph" w:styleId="ListParagraph">
    <w:name w:val="List Paragraph"/>
    <w:basedOn w:val="Normal"/>
    <w:uiPriority w:val="34"/>
    <w:qFormat/>
    <w:rsid w:val="00FA2A77"/>
    <w:pPr>
      <w:spacing w:after="0" w:line="240" w:lineRule="auto"/>
      <w:ind w:left="720"/>
    </w:pPr>
    <w:rPr>
      <w:rFonts w:ascii="Source Sans Pro" w:hAnsi="Source Sans Pro" w:cs="Calibri"/>
    </w:rPr>
  </w:style>
  <w:style w:type="character" w:styleId="IntenseEmphasis">
    <w:name w:val="Intense Emphasis"/>
    <w:basedOn w:val="DefaultParagraphFont"/>
    <w:uiPriority w:val="21"/>
    <w:qFormat/>
    <w:rsid w:val="00FA2A77"/>
    <w:rPr>
      <w:i/>
      <w:iCs/>
      <w:color w:val="0054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77"/>
    <w:pPr>
      <w:spacing w:after="0"/>
      <w:outlineLvl w:val="9"/>
    </w:pPr>
    <w:rPr>
      <w:color w:val="002D72"/>
      <w:sz w:val="32"/>
    </w:rPr>
  </w:style>
  <w:style w:type="table" w:customStyle="1" w:styleId="GridTable31">
    <w:name w:val="Grid Table 31"/>
    <w:basedOn w:val="TableNormal"/>
    <w:uiPriority w:val="48"/>
    <w:rsid w:val="008F49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DF"/>
  </w:style>
  <w:style w:type="paragraph" w:styleId="Footer">
    <w:name w:val="footer"/>
    <w:basedOn w:val="Normal"/>
    <w:link w:val="FooterChar"/>
    <w:uiPriority w:val="99"/>
    <w:unhideWhenUsed/>
    <w:rsid w:val="007D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Haisley</dc:creator>
  <cp:keywords/>
  <dc:description/>
  <cp:lastModifiedBy>Phillip Haisley</cp:lastModifiedBy>
  <cp:revision>4</cp:revision>
  <dcterms:created xsi:type="dcterms:W3CDTF">2022-06-02T19:55:00Z</dcterms:created>
  <dcterms:modified xsi:type="dcterms:W3CDTF">2022-06-02T20:13:00Z</dcterms:modified>
</cp:coreProperties>
</file>